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CF7B3" w14:textId="77777777" w:rsidR="00233EC1" w:rsidRDefault="00FC38D9">
      <w:r>
        <w:pict w14:anchorId="03B32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0pt">
            <v:imagedata r:id="rId6" o:title=""/>
          </v:shape>
        </w:pict>
      </w:r>
    </w:p>
    <w:p w14:paraId="6F077427" w14:textId="77777777" w:rsidR="00233EC1" w:rsidRDefault="00FC38D9">
      <w:pPr>
        <w:spacing w:before="360" w:line="260" w:lineRule="atLeast"/>
      </w:pPr>
      <w:r>
        <w:rPr>
          <w:rFonts w:ascii="Arial" w:eastAsia="Arial" w:hAnsi="Arial" w:cs="Arial"/>
          <w:b/>
          <w:color w:val="000000"/>
          <w:sz w:val="20"/>
        </w:rPr>
        <w:t xml:space="preserve">User Name: </w:t>
      </w:r>
      <w:r>
        <w:rPr>
          <w:rFonts w:ascii="Arial" w:eastAsia="Arial" w:hAnsi="Arial" w:cs="Arial"/>
          <w:color w:val="000000"/>
          <w:sz w:val="20"/>
        </w:rPr>
        <w:t>Lloyd Crawford</w:t>
      </w:r>
    </w:p>
    <w:p w14:paraId="0BFFEC1D" w14:textId="77777777" w:rsidR="00233EC1" w:rsidRDefault="00FC38D9">
      <w:pPr>
        <w:spacing w:before="80" w:line="240" w:lineRule="atLeast"/>
      </w:pPr>
      <w:r>
        <w:rPr>
          <w:rFonts w:ascii="Arial" w:eastAsia="Arial" w:hAnsi="Arial" w:cs="Arial"/>
          <w:b/>
          <w:color w:val="000000"/>
          <w:sz w:val="20"/>
        </w:rPr>
        <w:t xml:space="preserve">Date and Time: </w:t>
      </w:r>
      <w:r>
        <w:rPr>
          <w:rFonts w:ascii="Arial" w:eastAsia="Arial" w:hAnsi="Arial" w:cs="Arial"/>
          <w:color w:val="000000"/>
          <w:sz w:val="20"/>
        </w:rPr>
        <w:t>Friday, September 16, 2022 9:33:00 AM CDT</w:t>
      </w:r>
    </w:p>
    <w:p w14:paraId="7411D665" w14:textId="77777777" w:rsidR="00233EC1" w:rsidRDefault="00FC38D9">
      <w:pPr>
        <w:spacing w:before="80" w:line="240" w:lineRule="atLeast"/>
      </w:pPr>
      <w:r>
        <w:rPr>
          <w:rFonts w:ascii="Arial" w:eastAsia="Arial" w:hAnsi="Arial" w:cs="Arial"/>
          <w:b/>
          <w:color w:val="000000"/>
          <w:sz w:val="20"/>
        </w:rPr>
        <w:t xml:space="preserve">Job Number: </w:t>
      </w:r>
      <w:r>
        <w:rPr>
          <w:rFonts w:ascii="Arial" w:eastAsia="Arial" w:hAnsi="Arial" w:cs="Arial"/>
          <w:color w:val="000000"/>
          <w:sz w:val="20"/>
        </w:rPr>
        <w:t>179623945</w:t>
      </w:r>
    </w:p>
    <w:p w14:paraId="6B5AD3EE" w14:textId="77777777" w:rsidR="00233EC1" w:rsidRDefault="00FC38D9">
      <w:pPr>
        <w:spacing w:before="360" w:line="360" w:lineRule="atLeast"/>
        <w:jc w:val="both"/>
      </w:pPr>
      <w:r>
        <w:rPr>
          <w:rFonts w:ascii="Arial" w:eastAsia="Arial" w:hAnsi="Arial" w:cs="Arial"/>
          <w:b/>
          <w:color w:val="000000"/>
        </w:rPr>
        <w:t>Document (1)</w:t>
      </w:r>
    </w:p>
    <w:p w14:paraId="16813964" w14:textId="77777777" w:rsidR="00233EC1" w:rsidRDefault="00FC38D9">
      <w:pPr>
        <w:spacing w:before="200" w:line="300" w:lineRule="atLeast"/>
        <w:ind w:left="440" w:hanging="290"/>
      </w:pPr>
      <w:r>
        <w:rPr>
          <w:rFonts w:ascii="Arial" w:eastAsia="Arial" w:hAnsi="Arial" w:cs="Arial"/>
          <w:sz w:val="20"/>
        </w:rPr>
        <w:t>1.</w:t>
      </w:r>
      <w:hyperlink r:id="rId7" w:history="1">
        <w:r>
          <w:rPr>
            <w:rFonts w:ascii="Arial" w:eastAsia="Arial" w:hAnsi="Arial" w:cs="Arial"/>
            <w:color w:val="000000"/>
            <w:sz w:val="20"/>
            <w:u w:val="single"/>
            <w:shd w:val="clear" w:color="auto" w:fill="FFFFFF"/>
          </w:rPr>
          <w:t xml:space="preserve"> </w:t>
        </w:r>
      </w:hyperlink>
      <w:hyperlink r:id="rId8" w:history="1">
        <w:r>
          <w:rPr>
            <w:rFonts w:ascii="Arial" w:eastAsia="Arial" w:hAnsi="Arial" w:cs="Arial"/>
            <w:i/>
            <w:color w:val="0077CC"/>
            <w:sz w:val="20"/>
            <w:u w:val="single"/>
            <w:shd w:val="clear" w:color="auto" w:fill="FFFFFF"/>
          </w:rPr>
          <w:t>Ten</w:t>
        </w:r>
        <w:r>
          <w:rPr>
            <w:rFonts w:ascii="Arial" w:eastAsia="Arial" w:hAnsi="Arial" w:cs="Arial"/>
            <w:i/>
            <w:color w:val="0077CC"/>
            <w:sz w:val="20"/>
            <w:u w:val="single"/>
            <w:shd w:val="clear" w:color="auto" w:fill="FFFFFF"/>
          </w:rPr>
          <w:t>n. Code Ann. § 7-51-1102</w:t>
        </w:r>
      </w:hyperlink>
    </w:p>
    <w:p w14:paraId="76836267" w14:textId="77777777" w:rsidR="00233EC1" w:rsidRDefault="00FC38D9">
      <w:pPr>
        <w:spacing w:before="80" w:line="240" w:lineRule="atLeast"/>
        <w:ind w:left="290"/>
      </w:pPr>
      <w:r>
        <w:rPr>
          <w:rFonts w:ascii="Arial" w:eastAsia="Arial" w:hAnsi="Arial" w:cs="Arial"/>
          <w:b/>
          <w:color w:val="000000"/>
          <w:sz w:val="20"/>
        </w:rPr>
        <w:t xml:space="preserve">Client/Matter: </w:t>
      </w:r>
      <w:r>
        <w:rPr>
          <w:rFonts w:ascii="Arial" w:eastAsia="Arial" w:hAnsi="Arial" w:cs="Arial"/>
          <w:color w:val="000000"/>
          <w:sz w:val="20"/>
        </w:rPr>
        <w:t>-None-</w:t>
      </w:r>
    </w:p>
    <w:p w14:paraId="296308A6" w14:textId="77777777" w:rsidR="00233EC1" w:rsidRDefault="00FC38D9">
      <w:pPr>
        <w:spacing w:before="80" w:line="240" w:lineRule="atLeast"/>
        <w:ind w:left="290"/>
      </w:pPr>
      <w:r>
        <w:rPr>
          <w:rFonts w:ascii="Arial" w:eastAsia="Arial" w:hAnsi="Arial" w:cs="Arial"/>
          <w:b/>
          <w:color w:val="000000"/>
          <w:sz w:val="20"/>
        </w:rPr>
        <w:t xml:space="preserve">Search Terms: </w:t>
      </w:r>
      <w:r>
        <w:rPr>
          <w:rFonts w:ascii="Arial" w:eastAsia="Arial" w:hAnsi="Arial" w:cs="Arial"/>
          <w:color w:val="000000"/>
          <w:sz w:val="20"/>
        </w:rPr>
        <w:t>7-51-1102</w:t>
      </w:r>
    </w:p>
    <w:p w14:paraId="574F8C43" w14:textId="77777777" w:rsidR="00233EC1" w:rsidRDefault="00FC38D9">
      <w:pPr>
        <w:spacing w:before="80" w:line="240" w:lineRule="atLeast"/>
        <w:ind w:left="290"/>
      </w:pPr>
      <w:r>
        <w:rPr>
          <w:rFonts w:ascii="Arial" w:eastAsia="Arial" w:hAnsi="Arial" w:cs="Arial"/>
          <w:b/>
          <w:color w:val="000000"/>
          <w:sz w:val="20"/>
        </w:rPr>
        <w:t xml:space="preserve">Search Type: </w:t>
      </w:r>
      <w:r>
        <w:rPr>
          <w:rFonts w:ascii="Arial" w:eastAsia="Arial" w:hAnsi="Arial" w:cs="Arial"/>
          <w:color w:val="000000"/>
          <w:sz w:val="20"/>
        </w:rPr>
        <w:t xml:space="preserve">Natural Language </w:t>
      </w:r>
    </w:p>
    <w:p w14:paraId="21C4DCE1" w14:textId="77777777" w:rsidR="00233EC1" w:rsidRDefault="00FC38D9">
      <w:pPr>
        <w:spacing w:before="80" w:line="240" w:lineRule="atLeast"/>
        <w:ind w:left="290"/>
      </w:pPr>
      <w:r>
        <w:rPr>
          <w:rFonts w:ascii="Arial" w:eastAsia="Arial" w:hAnsi="Arial" w:cs="Arial"/>
          <w:b/>
          <w:color w:val="000000"/>
          <w:sz w:val="20"/>
        </w:rPr>
        <w:t xml:space="preserve">Narrowed by: </w:t>
      </w:r>
    </w:p>
    <w:p w14:paraId="185A64DB" w14:textId="77777777" w:rsidR="00233EC1" w:rsidRDefault="00233EC1">
      <w:pPr>
        <w:spacing w:line="100" w:lineRule="exact"/>
        <w:jc w:val="both"/>
      </w:pPr>
    </w:p>
    <w:tbl>
      <w:tblPr>
        <w:tblW w:w="8000" w:type="dxa"/>
        <w:jc w:val="center"/>
        <w:tblBorders>
          <w:top w:val="nil"/>
          <w:left w:val="nil"/>
          <w:bottom w:val="nil"/>
          <w:right w:val="nil"/>
          <w:insideH w:val="nil"/>
          <w:insideV w:val="nil"/>
        </w:tblBorders>
        <w:tblLayout w:type="fixed"/>
        <w:tblLook w:val="04A0" w:firstRow="1" w:lastRow="0" w:firstColumn="1" w:lastColumn="0" w:noHBand="0" w:noVBand="1"/>
      </w:tblPr>
      <w:tblGrid>
        <w:gridCol w:w="3000"/>
        <w:gridCol w:w="5000"/>
      </w:tblGrid>
      <w:tr w:rsidR="00233EC1" w14:paraId="32A9EC94" w14:textId="77777777">
        <w:trPr>
          <w:jc w:val="center"/>
        </w:trPr>
        <w:tc>
          <w:tcPr>
            <w:tcW w:w="3000" w:type="dxa"/>
          </w:tcPr>
          <w:p w14:paraId="5EDBD31D" w14:textId="77777777" w:rsidR="00233EC1" w:rsidRDefault="00FC38D9">
            <w:pPr>
              <w:spacing w:line="220" w:lineRule="atLeast"/>
            </w:pPr>
            <w:r>
              <w:rPr>
                <w:rFonts w:ascii="Arial" w:eastAsia="Arial" w:hAnsi="Arial" w:cs="Arial"/>
                <w:b/>
                <w:color w:val="000000"/>
                <w:sz w:val="18"/>
              </w:rPr>
              <w:t>Content Type</w:t>
            </w:r>
          </w:p>
        </w:tc>
        <w:tc>
          <w:tcPr>
            <w:tcW w:w="5000" w:type="dxa"/>
          </w:tcPr>
          <w:p w14:paraId="323EEA29" w14:textId="77777777" w:rsidR="00233EC1" w:rsidRDefault="00FC38D9">
            <w:pPr>
              <w:spacing w:line="220" w:lineRule="atLeast"/>
            </w:pPr>
            <w:r>
              <w:rPr>
                <w:rFonts w:ascii="Arial" w:eastAsia="Arial" w:hAnsi="Arial" w:cs="Arial"/>
                <w:b/>
                <w:color w:val="000000"/>
                <w:sz w:val="18"/>
              </w:rPr>
              <w:t>Narrowed by</w:t>
            </w:r>
          </w:p>
        </w:tc>
      </w:tr>
      <w:tr w:rsidR="00233EC1" w14:paraId="17D5D8BB" w14:textId="77777777">
        <w:trPr>
          <w:jc w:val="center"/>
        </w:trPr>
        <w:tc>
          <w:tcPr>
            <w:tcW w:w="3000" w:type="dxa"/>
          </w:tcPr>
          <w:p w14:paraId="3BE5C0C2" w14:textId="77777777" w:rsidR="00233EC1" w:rsidRDefault="00FC38D9">
            <w:pPr>
              <w:spacing w:line="220" w:lineRule="atLeast"/>
            </w:pPr>
            <w:r>
              <w:rPr>
                <w:rFonts w:ascii="Arial" w:eastAsia="Arial" w:hAnsi="Arial" w:cs="Arial"/>
                <w:color w:val="000000"/>
                <w:sz w:val="18"/>
              </w:rPr>
              <w:t>Statutes and Legislation</w:t>
            </w:r>
          </w:p>
        </w:tc>
        <w:tc>
          <w:tcPr>
            <w:tcW w:w="5000" w:type="dxa"/>
          </w:tcPr>
          <w:p w14:paraId="7820A7E4" w14:textId="77777777" w:rsidR="00233EC1" w:rsidRDefault="00FC38D9">
            <w:pPr>
              <w:spacing w:line="220" w:lineRule="atLeast"/>
            </w:pPr>
            <w:r>
              <w:rPr>
                <w:rFonts w:ascii="Arial" w:eastAsia="Arial" w:hAnsi="Arial" w:cs="Arial"/>
                <w:color w:val="000000"/>
                <w:sz w:val="18"/>
              </w:rPr>
              <w:t>Jurisdiction: Tennessee</w:t>
            </w:r>
          </w:p>
        </w:tc>
      </w:tr>
    </w:tbl>
    <w:p w14:paraId="01E83E00" w14:textId="77777777" w:rsidR="00233EC1" w:rsidRDefault="00233EC1">
      <w:pPr>
        <w:sectPr w:rsidR="00233EC1">
          <w:headerReference w:type="even" r:id="rId9"/>
          <w:headerReference w:type="default" r:id="rId10"/>
          <w:footerReference w:type="even" r:id="rId11"/>
          <w:footerReference w:type="default" r:id="rId12"/>
          <w:headerReference w:type="first" r:id="rId13"/>
          <w:footerReference w:type="first" r:id="rId14"/>
          <w:pgSz w:w="12240" w:h="15840"/>
          <w:pgMar w:top="840" w:right="1080" w:bottom="840" w:left="1080" w:header="0" w:footer="0" w:gutter="0"/>
          <w:cols w:space="720"/>
        </w:sectPr>
      </w:pPr>
    </w:p>
    <w:p w14:paraId="459F4517" w14:textId="77777777" w:rsidR="00233EC1" w:rsidRDefault="00233EC1">
      <w:pPr>
        <w:rPr>
          <w:rFonts w:ascii="Arial" w:eastAsia="Arial" w:hAnsi="Arial" w:cs="Arial"/>
          <w:sz w:val="20"/>
        </w:rPr>
        <w:sectPr w:rsidR="00233EC1">
          <w:headerReference w:type="even" r:id="rId15"/>
          <w:headerReference w:type="default" r:id="rId16"/>
          <w:footerReference w:type="even" r:id="rId17"/>
          <w:footerReference w:type="default" r:id="rId18"/>
          <w:headerReference w:type="first" r:id="rId19"/>
          <w:footerReference w:type="first" r:id="rId20"/>
          <w:pgSz w:w="12240" w:h="15840"/>
          <w:pgMar w:top="840" w:right="1000" w:bottom="840" w:left="1000" w:header="400" w:footer="400" w:gutter="0"/>
          <w:cols w:space="720"/>
          <w:titlePg/>
        </w:sectPr>
      </w:pPr>
    </w:p>
    <w:p w14:paraId="0A2A5AF4" w14:textId="77777777" w:rsidR="00233EC1" w:rsidRDefault="00233EC1">
      <w:pPr>
        <w:rPr>
          <w:rFonts w:ascii="Arial" w:eastAsia="Arial" w:hAnsi="Arial" w:cs="Arial"/>
          <w:sz w:val="20"/>
        </w:rPr>
      </w:pPr>
      <w:bookmarkStart w:id="0" w:name="Bookmark_1"/>
      <w:bookmarkEnd w:id="0"/>
    </w:p>
    <w:p w14:paraId="15EFF3B9" w14:textId="77777777" w:rsidR="00233EC1" w:rsidRDefault="00FC38D9">
      <w:pPr>
        <w:spacing w:before="240" w:after="200" w:line="340" w:lineRule="atLeast"/>
        <w:jc w:val="center"/>
        <w:outlineLvl w:val="0"/>
        <w:rPr>
          <w:rFonts w:ascii="Arial" w:eastAsia="Arial" w:hAnsi="Arial" w:cs="Arial"/>
          <w:b/>
          <w:bCs/>
          <w:kern w:val="32"/>
          <w:sz w:val="32"/>
          <w:szCs w:val="32"/>
        </w:rPr>
      </w:pPr>
      <w:hyperlink r:id="rId21" w:history="1">
        <w:r>
          <w:rPr>
            <w:rFonts w:ascii="Arial" w:eastAsia="Arial" w:hAnsi="Arial" w:cs="Arial"/>
            <w:b/>
            <w:bCs/>
            <w:i/>
            <w:color w:val="0077CC"/>
            <w:kern w:val="32"/>
            <w:sz w:val="28"/>
            <w:szCs w:val="32"/>
            <w:u w:val="single"/>
            <w:shd w:val="clear" w:color="auto" w:fill="FFFFFF"/>
          </w:rPr>
          <w:t xml:space="preserve">Tenn. Code Ann. § </w:t>
        </w:r>
      </w:hyperlink>
      <w:hyperlink r:id="rId22" w:history="1">
        <w:r>
          <w:rPr>
            <w:rFonts w:ascii="Arial" w:eastAsia="Arial" w:hAnsi="Arial" w:cs="Arial"/>
            <w:b/>
            <w:bCs/>
            <w:i/>
            <w:color w:val="0077CC"/>
            <w:kern w:val="32"/>
            <w:sz w:val="28"/>
            <w:szCs w:val="32"/>
            <w:u w:val="single"/>
            <w:shd w:val="clear" w:color="auto" w:fill="FFFFFF"/>
          </w:rPr>
          <w:t>7-51-1102</w:t>
        </w:r>
      </w:hyperlink>
    </w:p>
    <w:p w14:paraId="3165B2B6" w14:textId="77777777" w:rsidR="00233EC1" w:rsidRDefault="00FC38D9">
      <w:pPr>
        <w:spacing w:before="120" w:line="260" w:lineRule="atLeast"/>
        <w:jc w:val="center"/>
        <w:rPr>
          <w:rFonts w:ascii="Arial" w:eastAsia="Arial" w:hAnsi="Arial" w:cs="Arial"/>
          <w:sz w:val="20"/>
        </w:rPr>
      </w:pPr>
      <w:r>
        <w:rPr>
          <w:rFonts w:ascii="Arial" w:eastAsia="Arial" w:hAnsi="Arial" w:cs="Arial"/>
          <w:color w:val="000000"/>
          <w:sz w:val="20"/>
        </w:rPr>
        <w:t>Current through the 2022 Regular Session.</w:t>
      </w:r>
    </w:p>
    <w:p w14:paraId="2585B3EE" w14:textId="77777777" w:rsidR="00233EC1" w:rsidRDefault="00233EC1">
      <w:pPr>
        <w:spacing w:line="240" w:lineRule="atLeast"/>
        <w:jc w:val="both"/>
        <w:rPr>
          <w:rFonts w:ascii="Arial" w:eastAsia="Arial" w:hAnsi="Arial" w:cs="Arial"/>
          <w:sz w:val="20"/>
        </w:rPr>
      </w:pPr>
    </w:p>
    <w:p w14:paraId="155473B3" w14:textId="77777777" w:rsidR="00233EC1" w:rsidRDefault="00FC38D9">
      <w:pPr>
        <w:spacing w:before="200" w:line="280" w:lineRule="atLeast"/>
        <w:rPr>
          <w:rFonts w:ascii="Arial" w:eastAsia="Arial" w:hAnsi="Arial" w:cs="Arial"/>
          <w:sz w:val="20"/>
        </w:rPr>
      </w:pPr>
      <w:r>
        <w:rPr>
          <w:rFonts w:ascii="Arial" w:eastAsia="Arial" w:hAnsi="Arial" w:cs="Arial"/>
          <w:b/>
          <w:i/>
          <w:color w:val="000000"/>
          <w:sz w:val="22"/>
        </w:rPr>
        <w:t>TN - Tennessee Code Annotated</w:t>
      </w:r>
      <w:r>
        <w:rPr>
          <w:rFonts w:ascii="Arial" w:eastAsia="Arial" w:hAnsi="Arial" w:cs="Arial"/>
          <w:b/>
          <w:color w:val="000000"/>
          <w:sz w:val="22"/>
        </w:rPr>
        <w:t xml:space="preserve">  &gt;  </w:t>
      </w:r>
      <w:r>
        <w:rPr>
          <w:rFonts w:ascii="Arial" w:eastAsia="Arial" w:hAnsi="Arial" w:cs="Arial"/>
          <w:b/>
          <w:i/>
          <w:color w:val="000000"/>
          <w:sz w:val="22"/>
        </w:rPr>
        <w:t>Title 7 Consolidated Governments and Local Governmental Functions and Entities</w:t>
      </w:r>
      <w:r>
        <w:rPr>
          <w:rFonts w:ascii="Arial" w:eastAsia="Arial" w:hAnsi="Arial" w:cs="Arial"/>
          <w:b/>
          <w:color w:val="000000"/>
          <w:sz w:val="22"/>
        </w:rPr>
        <w:t xml:space="preserve">  &gt;  </w:t>
      </w:r>
      <w:r>
        <w:rPr>
          <w:rFonts w:ascii="Arial" w:eastAsia="Arial" w:hAnsi="Arial" w:cs="Arial"/>
          <w:b/>
          <w:i/>
          <w:color w:val="000000"/>
          <w:sz w:val="22"/>
        </w:rPr>
        <w:t xml:space="preserve">Local Government </w:t>
      </w:r>
      <w:r>
        <w:rPr>
          <w:rFonts w:ascii="Arial" w:eastAsia="Arial" w:hAnsi="Arial" w:cs="Arial"/>
          <w:b/>
          <w:i/>
          <w:color w:val="000000"/>
          <w:sz w:val="22"/>
        </w:rPr>
        <w:t>Functions</w:t>
      </w:r>
      <w:r>
        <w:rPr>
          <w:rFonts w:ascii="Arial" w:eastAsia="Arial" w:hAnsi="Arial" w:cs="Arial"/>
          <w:b/>
          <w:color w:val="000000"/>
          <w:sz w:val="22"/>
        </w:rPr>
        <w:t xml:space="preserve">  &gt;  </w:t>
      </w:r>
      <w:r>
        <w:rPr>
          <w:rFonts w:ascii="Arial" w:eastAsia="Arial" w:hAnsi="Arial" w:cs="Arial"/>
          <w:b/>
          <w:i/>
          <w:color w:val="000000"/>
          <w:sz w:val="22"/>
        </w:rPr>
        <w:t>Chapter 51 Miscellaneous Governmental and Proprietary Functions</w:t>
      </w:r>
      <w:r>
        <w:rPr>
          <w:rFonts w:ascii="Arial" w:eastAsia="Arial" w:hAnsi="Arial" w:cs="Arial"/>
          <w:b/>
          <w:color w:val="000000"/>
          <w:sz w:val="22"/>
        </w:rPr>
        <w:t xml:space="preserve">  &gt;  </w:t>
      </w:r>
      <w:r>
        <w:rPr>
          <w:rFonts w:ascii="Arial" w:eastAsia="Arial" w:hAnsi="Arial" w:cs="Arial"/>
          <w:b/>
          <w:i/>
          <w:color w:val="000000"/>
          <w:sz w:val="22"/>
        </w:rPr>
        <w:t>Part 11 Adult-Oriented Establishment Registration Act of 1998</w:t>
      </w:r>
    </w:p>
    <w:p w14:paraId="63E76361" w14:textId="77777777" w:rsidR="00233EC1" w:rsidRDefault="00FC38D9">
      <w:pPr>
        <w:keepNext/>
        <w:spacing w:before="240" w:line="340" w:lineRule="atLeast"/>
        <w:rPr>
          <w:rFonts w:ascii="Arial" w:eastAsia="Arial" w:hAnsi="Arial" w:cs="Arial"/>
          <w:sz w:val="20"/>
        </w:rPr>
      </w:pPr>
      <w:r>
        <w:rPr>
          <w:rFonts w:ascii="Arial" w:eastAsia="Arial" w:hAnsi="Arial" w:cs="Arial"/>
          <w:sz w:val="20"/>
        </w:rPr>
        <w:br/>
      </w:r>
      <w:r>
        <w:rPr>
          <w:rFonts w:ascii="Arial" w:eastAsia="Arial" w:hAnsi="Arial" w:cs="Arial"/>
          <w:b/>
          <w:i/>
          <w:color w:val="000000"/>
          <w:sz w:val="28"/>
          <w:u w:val="single"/>
        </w:rPr>
        <w:t>7-51-1102</w:t>
      </w:r>
      <w:r>
        <w:rPr>
          <w:rFonts w:ascii="Arial" w:eastAsia="Arial" w:hAnsi="Arial" w:cs="Arial"/>
          <w:b/>
          <w:color w:val="000000"/>
          <w:sz w:val="28"/>
        </w:rPr>
        <w:t xml:space="preserve">. Part definitions. </w:t>
      </w:r>
    </w:p>
    <w:p w14:paraId="3EDC79C6" w14:textId="77777777" w:rsidR="00233EC1" w:rsidRDefault="00FC38D9">
      <w:pPr>
        <w:spacing w:line="60" w:lineRule="exact"/>
        <w:rPr>
          <w:rFonts w:ascii="Arial" w:eastAsia="Arial" w:hAnsi="Arial" w:cs="Arial"/>
          <w:sz w:val="20"/>
        </w:rPr>
      </w:pPr>
      <w:r>
        <w:pict w14:anchorId="0A9C37CC">
          <v:line id="_x0000_s1026" style="position:absolute;z-index:251658240" from="0,2pt" to="512pt,2pt" strokecolor="#009ddb" strokeweight="2pt">
            <w10:wrap type="topAndBottom"/>
          </v:line>
        </w:pict>
      </w:r>
    </w:p>
    <w:p w14:paraId="2B386C3C" w14:textId="77777777" w:rsidR="00233EC1" w:rsidRDefault="00233EC1">
      <w:pPr>
        <w:rPr>
          <w:rFonts w:ascii="Arial" w:eastAsia="Arial" w:hAnsi="Arial" w:cs="Arial"/>
          <w:sz w:val="20"/>
        </w:rPr>
      </w:pPr>
    </w:p>
    <w:p w14:paraId="2E9D0254" w14:textId="77777777" w:rsidR="00233EC1" w:rsidRDefault="00FC38D9">
      <w:pPr>
        <w:spacing w:before="120" w:line="260" w:lineRule="atLeast"/>
        <w:ind w:left="720"/>
        <w:rPr>
          <w:rFonts w:ascii="Arial" w:eastAsia="Arial" w:hAnsi="Arial" w:cs="Arial"/>
          <w:sz w:val="20"/>
        </w:rPr>
      </w:pPr>
      <w:r>
        <w:rPr>
          <w:rFonts w:ascii="Arial" w:eastAsia="Arial" w:hAnsi="Arial" w:cs="Arial"/>
          <w:color w:val="000000"/>
          <w:sz w:val="20"/>
        </w:rPr>
        <w:t>As used in this part, unless the context otherwise requires:</w:t>
      </w:r>
    </w:p>
    <w:p w14:paraId="586F23C3"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  </w:t>
      </w:r>
      <w:bookmarkStart w:id="1" w:name="Bookmark__1"/>
      <w:bookmarkEnd w:id="1"/>
      <w:r>
        <w:rPr>
          <w:rFonts w:ascii="Arial" w:eastAsia="Arial" w:hAnsi="Arial" w:cs="Arial"/>
          <w:color w:val="000000"/>
          <w:sz w:val="20"/>
        </w:rPr>
        <w:t>“Adult books</w:t>
      </w:r>
      <w:r>
        <w:rPr>
          <w:rFonts w:ascii="Arial" w:eastAsia="Arial" w:hAnsi="Arial" w:cs="Arial"/>
          <w:color w:val="000000"/>
          <w:sz w:val="20"/>
        </w:rPr>
        <w:t>tore” means a business that offers, as its principal or predominate stock or trade, sexually oriented material, devices, or paraphernalia, whether determined by the total number of sexually oriented materials, devices or paraphernalia offered for sale or b</w:t>
      </w:r>
      <w:r>
        <w:rPr>
          <w:rFonts w:ascii="Arial" w:eastAsia="Arial" w:hAnsi="Arial" w:cs="Arial"/>
          <w:color w:val="000000"/>
          <w:sz w:val="20"/>
        </w:rPr>
        <w:t>y the retail value of such materials, devices or paraphernalia, specified sexual activities, or any combination or form thereof, whether printed, filmed, recorded or live, and that restricts or purports to restrict admission to adults or to any class of ad</w:t>
      </w:r>
      <w:r>
        <w:rPr>
          <w:rFonts w:ascii="Arial" w:eastAsia="Arial" w:hAnsi="Arial" w:cs="Arial"/>
          <w:color w:val="000000"/>
          <w:sz w:val="20"/>
        </w:rPr>
        <w:t>ults. The definition specifically includes items sexually oriented in nature, regardless of how labeled or sold, such as adult novelties, risqué gifts or marital aids;</w:t>
      </w:r>
    </w:p>
    <w:p w14:paraId="3ABBC21D"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  </w:t>
      </w:r>
      <w:bookmarkStart w:id="2" w:name="Bookmark__2"/>
      <w:bookmarkEnd w:id="2"/>
      <w:r>
        <w:rPr>
          <w:rFonts w:ascii="Arial" w:eastAsia="Arial" w:hAnsi="Arial" w:cs="Arial"/>
          <w:color w:val="000000"/>
          <w:sz w:val="20"/>
        </w:rPr>
        <w:t>“</w:t>
      </w:r>
      <w:r w:rsidRPr="00FC38D9">
        <w:rPr>
          <w:rFonts w:ascii="Arial" w:eastAsia="Arial" w:hAnsi="Arial" w:cs="Arial"/>
          <w:color w:val="000000"/>
          <w:sz w:val="20"/>
          <w:highlight w:val="yellow"/>
        </w:rPr>
        <w:t>Adult cabaret</w:t>
      </w:r>
      <w:r>
        <w:rPr>
          <w:rFonts w:ascii="Arial" w:eastAsia="Arial" w:hAnsi="Arial" w:cs="Arial"/>
          <w:color w:val="000000"/>
          <w:sz w:val="20"/>
        </w:rPr>
        <w:t>” means an establishment that features as a principal use of its busi</w:t>
      </w:r>
      <w:r>
        <w:rPr>
          <w:rFonts w:ascii="Arial" w:eastAsia="Arial" w:hAnsi="Arial" w:cs="Arial"/>
          <w:color w:val="000000"/>
          <w:sz w:val="20"/>
        </w:rPr>
        <w:t>ness, entertainers, waiters, or bartenders who expose to public view of the patrons within such establishment, at any time, the bare female breast below a point immediately above the top of the areola, human genitals, pubic region, or buttocks, even if par</w:t>
      </w:r>
      <w:r>
        <w:rPr>
          <w:rFonts w:ascii="Arial" w:eastAsia="Arial" w:hAnsi="Arial" w:cs="Arial"/>
          <w:color w:val="000000"/>
          <w:sz w:val="20"/>
        </w:rPr>
        <w:t>tially covered by opaque material or completely covered by translucent material, including swim suits, lingerie, or latex covering. “Adult cabaret” includes a commercial establishment that features entertainment of an erotic nature, including exotic dancer</w:t>
      </w:r>
      <w:r>
        <w:rPr>
          <w:rFonts w:ascii="Arial" w:eastAsia="Arial" w:hAnsi="Arial" w:cs="Arial"/>
          <w:color w:val="000000"/>
          <w:sz w:val="20"/>
        </w:rPr>
        <w:t xml:space="preserve">s, strippers, </w:t>
      </w:r>
      <w:r w:rsidRPr="00FC38D9">
        <w:rPr>
          <w:rFonts w:ascii="Arial" w:eastAsia="Arial" w:hAnsi="Arial" w:cs="Arial"/>
          <w:color w:val="000000"/>
          <w:sz w:val="20"/>
          <w:highlight w:val="yellow"/>
        </w:rPr>
        <w:t>male or female impersonators</w:t>
      </w:r>
      <w:r>
        <w:rPr>
          <w:rFonts w:ascii="Arial" w:eastAsia="Arial" w:hAnsi="Arial" w:cs="Arial"/>
          <w:color w:val="000000"/>
          <w:sz w:val="20"/>
        </w:rPr>
        <w:t>, or similar entertainers;</w:t>
      </w:r>
    </w:p>
    <w:p w14:paraId="501296F2"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(3)  </w:t>
      </w:r>
      <w:bookmarkStart w:id="3" w:name="Bookmark__3"/>
      <w:bookmarkEnd w:id="3"/>
      <w:r>
        <w:rPr>
          <w:rFonts w:ascii="Arial" w:eastAsia="Arial" w:hAnsi="Arial" w:cs="Arial"/>
          <w:color w:val="000000"/>
          <w:sz w:val="20"/>
        </w:rPr>
        <w:t>“</w:t>
      </w:r>
      <w:r w:rsidRPr="00FC38D9">
        <w:rPr>
          <w:rFonts w:ascii="Arial" w:eastAsia="Arial" w:hAnsi="Arial" w:cs="Arial"/>
          <w:color w:val="000000"/>
          <w:sz w:val="20"/>
          <w:highlight w:val="yellow"/>
        </w:rPr>
        <w:t>Adult entertainment</w:t>
      </w:r>
      <w:r>
        <w:rPr>
          <w:rFonts w:ascii="Arial" w:eastAsia="Arial" w:hAnsi="Arial" w:cs="Arial"/>
          <w:color w:val="000000"/>
          <w:sz w:val="20"/>
        </w:rPr>
        <w:t>” means any exhibition of any adult-oriented motion picture, live performance, display or dance of any type, that has as a principal or predominant theme, emphasi</w:t>
      </w:r>
      <w:r>
        <w:rPr>
          <w:rFonts w:ascii="Arial" w:eastAsia="Arial" w:hAnsi="Arial" w:cs="Arial"/>
          <w:color w:val="000000"/>
          <w:sz w:val="20"/>
        </w:rPr>
        <w:t xml:space="preserve">s, or portion of such performance, any actual or simulated performance of specified sexual activities or exhibition and viewing of specified anatomical areas, removal of articles of clothing or appearing unclothed, pantomime, </w:t>
      </w:r>
      <w:r w:rsidRPr="00FC38D9">
        <w:rPr>
          <w:rFonts w:ascii="Arial" w:eastAsia="Arial" w:hAnsi="Arial" w:cs="Arial"/>
          <w:color w:val="000000"/>
          <w:sz w:val="20"/>
          <w:highlight w:val="yellow"/>
        </w:rPr>
        <w:t>modeling</w:t>
      </w:r>
      <w:r>
        <w:rPr>
          <w:rFonts w:ascii="Arial" w:eastAsia="Arial" w:hAnsi="Arial" w:cs="Arial"/>
          <w:color w:val="000000"/>
          <w:sz w:val="20"/>
        </w:rPr>
        <w:t>, or any other persona</w:t>
      </w:r>
      <w:r>
        <w:rPr>
          <w:rFonts w:ascii="Arial" w:eastAsia="Arial" w:hAnsi="Arial" w:cs="Arial"/>
          <w:color w:val="000000"/>
          <w:sz w:val="20"/>
        </w:rPr>
        <w:t>l service offered customers;</w:t>
      </w:r>
    </w:p>
    <w:p w14:paraId="74359588"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(4)  </w:t>
      </w:r>
      <w:bookmarkStart w:id="4" w:name="Bookmark__4"/>
      <w:bookmarkEnd w:id="4"/>
      <w:r>
        <w:rPr>
          <w:rFonts w:ascii="Arial" w:eastAsia="Arial" w:hAnsi="Arial" w:cs="Arial"/>
          <w:color w:val="000000"/>
          <w:sz w:val="20"/>
        </w:rPr>
        <w:t xml:space="preserve">“Adult mini-motion picture theater” means an enclosed building with a capacity of fewer than fifty (50) persons regularly used for presenting material distinguished or characterized by an emphasis on matter </w:t>
      </w:r>
      <w:r>
        <w:rPr>
          <w:rFonts w:ascii="Arial" w:eastAsia="Arial" w:hAnsi="Arial" w:cs="Arial"/>
          <w:color w:val="000000"/>
          <w:sz w:val="20"/>
        </w:rPr>
        <w:t>depicting, describing or relating to specified sexual activities or specified anatomical areas as defined in this section, for observation by patrons in the building;</w:t>
      </w:r>
    </w:p>
    <w:p w14:paraId="46B67785"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(5)  </w:t>
      </w:r>
      <w:bookmarkStart w:id="5" w:name="Bookmark__5"/>
      <w:bookmarkEnd w:id="5"/>
      <w:r>
        <w:rPr>
          <w:rFonts w:ascii="Arial" w:eastAsia="Arial" w:hAnsi="Arial" w:cs="Arial"/>
          <w:color w:val="000000"/>
          <w:sz w:val="20"/>
        </w:rPr>
        <w:t>“Adult motion picture theater” means an enclosed building with a capacity of fifty (</w:t>
      </w:r>
      <w:r>
        <w:rPr>
          <w:rFonts w:ascii="Arial" w:eastAsia="Arial" w:hAnsi="Arial" w:cs="Arial"/>
          <w:color w:val="000000"/>
          <w:sz w:val="20"/>
        </w:rPr>
        <w:t>50) or more persons regularly used for presenting material having as a dominant theme or presenting material distinguished or characterized by an emphasis on matter depicting, describing or relating to specified sexual activities or specified anatomical ar</w:t>
      </w:r>
      <w:r>
        <w:rPr>
          <w:rFonts w:ascii="Arial" w:eastAsia="Arial" w:hAnsi="Arial" w:cs="Arial"/>
          <w:color w:val="000000"/>
          <w:sz w:val="20"/>
        </w:rPr>
        <w:t>eas as defined in this section, for observation by patrons in the building;</w:t>
      </w:r>
    </w:p>
    <w:p w14:paraId="6113FF8F"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(6)  </w:t>
      </w:r>
      <w:bookmarkStart w:id="6" w:name="Bookmark__6"/>
      <w:bookmarkEnd w:id="6"/>
      <w:r>
        <w:rPr>
          <w:rFonts w:ascii="Arial" w:eastAsia="Arial" w:hAnsi="Arial" w:cs="Arial"/>
          <w:color w:val="000000"/>
          <w:sz w:val="20"/>
        </w:rPr>
        <w:t>“Adult-oriented establishment” includes, but is not limited to, an adult bookstore, adult motion picture theater, adult mini-motion picture establishment, adult cabaret, escor</w:t>
      </w:r>
      <w:r>
        <w:rPr>
          <w:rFonts w:ascii="Arial" w:eastAsia="Arial" w:hAnsi="Arial" w:cs="Arial"/>
          <w:color w:val="000000"/>
          <w:sz w:val="20"/>
        </w:rPr>
        <w:t>t agency, sexual encounter center, massage parlor, rap parlor, sauna; further, “adult-oriented establishment” means any premises to which the public patrons or members are invited or admitted and that are so physically arranged as to provide booths, cubicl</w:t>
      </w:r>
      <w:r>
        <w:rPr>
          <w:rFonts w:ascii="Arial" w:eastAsia="Arial" w:hAnsi="Arial" w:cs="Arial"/>
          <w:color w:val="000000"/>
          <w:sz w:val="20"/>
        </w:rPr>
        <w:t xml:space="preserve">es, rooms, compartments or stalls separate from the common areas of the </w:t>
      </w:r>
      <w:r>
        <w:rPr>
          <w:rFonts w:ascii="Arial" w:eastAsia="Arial" w:hAnsi="Arial" w:cs="Arial"/>
          <w:color w:val="000000"/>
          <w:sz w:val="20"/>
        </w:rPr>
        <w:lastRenderedPageBreak/>
        <w:t>premises for the purpose of viewing adult-oriented motion pictures, or wherein an entertainer provides adult entertainment to a member of the public, a patron or a member, when such ad</w:t>
      </w:r>
      <w:r>
        <w:rPr>
          <w:rFonts w:ascii="Arial" w:eastAsia="Arial" w:hAnsi="Arial" w:cs="Arial"/>
          <w:color w:val="000000"/>
          <w:sz w:val="20"/>
        </w:rPr>
        <w:t>ult entertainment is held, conducted, operated or maintained for a profit, direct or indirect. “Adult-oriented establishment” further includes, without being limited to, any adult entertainment studio or any premises that is physically arranged and used as</w:t>
      </w:r>
      <w:r>
        <w:rPr>
          <w:rFonts w:ascii="Arial" w:eastAsia="Arial" w:hAnsi="Arial" w:cs="Arial"/>
          <w:color w:val="000000"/>
          <w:sz w:val="20"/>
        </w:rPr>
        <w:t xml:space="preserve"> such, whether advertised or represented as an adult entertainment studio, rap studio, exotic dance studio, encounter studio, sensitivity studio, model studio, escort service, escort or any other term of like import;</w:t>
      </w:r>
    </w:p>
    <w:p w14:paraId="573FED69"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(7)  </w:t>
      </w:r>
      <w:bookmarkStart w:id="7" w:name="Bookmark__7"/>
      <w:bookmarkEnd w:id="7"/>
      <w:r>
        <w:rPr>
          <w:rFonts w:ascii="Arial" w:eastAsia="Arial" w:hAnsi="Arial" w:cs="Arial"/>
          <w:color w:val="000000"/>
          <w:sz w:val="20"/>
        </w:rPr>
        <w:t>“Board” means the adult-oriented e</w:t>
      </w:r>
      <w:r>
        <w:rPr>
          <w:rFonts w:ascii="Arial" w:eastAsia="Arial" w:hAnsi="Arial" w:cs="Arial"/>
          <w:color w:val="000000"/>
          <w:sz w:val="20"/>
        </w:rPr>
        <w:t>stablishment board, or, if there is in existence in the county a massage registration board appointed by the county mayor, such board may be substituted for the board;</w:t>
      </w:r>
    </w:p>
    <w:p w14:paraId="4A83B487"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(8)  </w:t>
      </w:r>
      <w:bookmarkStart w:id="8" w:name="Bookmark__8"/>
      <w:bookmarkEnd w:id="8"/>
      <w:r>
        <w:rPr>
          <w:rFonts w:ascii="Arial" w:eastAsia="Arial" w:hAnsi="Arial" w:cs="Arial"/>
          <w:color w:val="000000"/>
          <w:sz w:val="20"/>
        </w:rPr>
        <w:t>“County,” as used in this part, means either a Class A county or a Class B county a</w:t>
      </w:r>
      <w:r>
        <w:rPr>
          <w:rFonts w:ascii="Arial" w:eastAsia="Arial" w:hAnsi="Arial" w:cs="Arial"/>
          <w:color w:val="000000"/>
          <w:sz w:val="20"/>
        </w:rPr>
        <w:t xml:space="preserve">s classified in </w:t>
      </w:r>
      <w:hyperlink r:id="rId23" w:history="1">
        <w:r>
          <w:rPr>
            <w:rFonts w:ascii="Arial" w:eastAsia="Arial" w:hAnsi="Arial" w:cs="Arial"/>
            <w:i/>
            <w:color w:val="0077CC"/>
            <w:sz w:val="20"/>
            <w:u w:val="single"/>
            <w:shd w:val="clear" w:color="auto" w:fill="FFFFFF"/>
          </w:rPr>
          <w:t>§ 57-5-103(b)</w:t>
        </w:r>
      </w:hyperlink>
      <w:r>
        <w:rPr>
          <w:rFonts w:ascii="Arial" w:eastAsia="Arial" w:hAnsi="Arial" w:cs="Arial"/>
          <w:color w:val="000000"/>
          <w:sz w:val="20"/>
        </w:rPr>
        <w:t>. When county legislative body or county mayor is used in this part, it means m</w:t>
      </w:r>
      <w:r>
        <w:rPr>
          <w:rFonts w:ascii="Arial" w:eastAsia="Arial" w:hAnsi="Arial" w:cs="Arial"/>
          <w:color w:val="000000"/>
          <w:sz w:val="20"/>
        </w:rPr>
        <w:t>etropolitan council or metropolitan mayor when applicable to a Class B county;</w:t>
      </w:r>
    </w:p>
    <w:p w14:paraId="39B181A6" w14:textId="77777777" w:rsidR="00233EC1" w:rsidRDefault="00FC38D9">
      <w:pPr>
        <w:spacing w:before="120" w:line="240" w:lineRule="atLeast"/>
        <w:ind w:left="1080"/>
        <w:rPr>
          <w:rFonts w:ascii="Arial" w:eastAsia="Arial" w:hAnsi="Arial" w:cs="Arial"/>
          <w:sz w:val="20"/>
        </w:rPr>
      </w:pPr>
      <w:r>
        <w:rPr>
          <w:rFonts w:ascii="Arial" w:eastAsia="Arial" w:hAnsi="Arial" w:cs="Arial"/>
          <w:b/>
          <w:sz w:val="20"/>
        </w:rPr>
        <w:t xml:space="preserve">(9)  </w:t>
      </w:r>
      <w:bookmarkStart w:id="9" w:name="Bookmark__9"/>
      <w:bookmarkEnd w:id="9"/>
    </w:p>
    <w:p w14:paraId="69C798A4"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10" w:name="Bookmark__9_A"/>
      <w:bookmarkEnd w:id="10"/>
      <w:r>
        <w:rPr>
          <w:rFonts w:ascii="Arial" w:eastAsia="Arial" w:hAnsi="Arial" w:cs="Arial"/>
          <w:color w:val="000000"/>
          <w:sz w:val="20"/>
        </w:rPr>
        <w:t>“Employee” means a person who performs any service on the premises of an adult-oriented establishment on a full-time, part-time, or contract basis, whether or not the</w:t>
      </w:r>
      <w:r>
        <w:rPr>
          <w:rFonts w:ascii="Arial" w:eastAsia="Arial" w:hAnsi="Arial" w:cs="Arial"/>
          <w:color w:val="000000"/>
          <w:sz w:val="20"/>
        </w:rPr>
        <w:t xml:space="preserve"> person is denominated an employee, independent contractor, agent or otherwise, and whether or not such person is paid a salary, wage, or other compensation by the operator of such business; </w:t>
      </w:r>
    </w:p>
    <w:p w14:paraId="2937B587"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11" w:name="Bookmark__9_B"/>
      <w:bookmarkEnd w:id="11"/>
      <w:r>
        <w:rPr>
          <w:rFonts w:ascii="Arial" w:eastAsia="Arial" w:hAnsi="Arial" w:cs="Arial"/>
          <w:color w:val="000000"/>
          <w:sz w:val="20"/>
        </w:rPr>
        <w:t>“Employee” does not include a person exclusively on the pre</w:t>
      </w:r>
      <w:r>
        <w:rPr>
          <w:rFonts w:ascii="Arial" w:eastAsia="Arial" w:hAnsi="Arial" w:cs="Arial"/>
          <w:color w:val="000000"/>
          <w:sz w:val="20"/>
        </w:rPr>
        <w:t xml:space="preserve">mises for repair or maintenance of the premises or equipment on the premises, or for the delivery of goods to the premises, nor does it include an independent accountant, attorney, or other similar professional incidentally visiting the premises solely to </w:t>
      </w:r>
      <w:r>
        <w:rPr>
          <w:rFonts w:ascii="Arial" w:eastAsia="Arial" w:hAnsi="Arial" w:cs="Arial"/>
          <w:color w:val="000000"/>
          <w:sz w:val="20"/>
        </w:rPr>
        <w:t>perform accounting, legal or other similar professional services; provided, that the accountant, attorney or other similar professional is not a manager, owner, operator, entertainer, or escort connected with the adult-oriented establishment or the providi</w:t>
      </w:r>
      <w:r>
        <w:rPr>
          <w:rFonts w:ascii="Arial" w:eastAsia="Arial" w:hAnsi="Arial" w:cs="Arial"/>
          <w:color w:val="000000"/>
          <w:sz w:val="20"/>
        </w:rPr>
        <w:t>ng of adult entertainment;</w:t>
      </w:r>
    </w:p>
    <w:p w14:paraId="593BCFBD"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(10)  </w:t>
      </w:r>
      <w:bookmarkStart w:id="12" w:name="Bookmark__10"/>
      <w:bookmarkEnd w:id="12"/>
      <w:r>
        <w:rPr>
          <w:rFonts w:ascii="Arial" w:eastAsia="Arial" w:hAnsi="Arial" w:cs="Arial"/>
          <w:color w:val="000000"/>
          <w:sz w:val="20"/>
        </w:rPr>
        <w:t>“Entertainer” means any person who provides entertainment within an “adult-oriented establishment” as defined in this section, whether or not a fee is charged or accepted for entertainment and whether or not entertainment i</w:t>
      </w:r>
      <w:r>
        <w:rPr>
          <w:rFonts w:ascii="Arial" w:eastAsia="Arial" w:hAnsi="Arial" w:cs="Arial"/>
          <w:color w:val="000000"/>
          <w:sz w:val="20"/>
        </w:rPr>
        <w:t>s provided as an employee, escort or an independent contractor;</w:t>
      </w:r>
    </w:p>
    <w:p w14:paraId="669D5B60"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(11)  </w:t>
      </w:r>
      <w:bookmarkStart w:id="13" w:name="Bookmark__11"/>
      <w:bookmarkEnd w:id="13"/>
      <w:r>
        <w:rPr>
          <w:rFonts w:ascii="Arial" w:eastAsia="Arial" w:hAnsi="Arial" w:cs="Arial"/>
          <w:color w:val="000000"/>
          <w:sz w:val="20"/>
        </w:rPr>
        <w:t xml:space="preserve">“Escort” means a person who, for monetary consideration in the form of a fee, commission, salary or tip, dates, socializes, visits, consorts with, accompanies, or offers to date, </w:t>
      </w:r>
      <w:r>
        <w:rPr>
          <w:rFonts w:ascii="Arial" w:eastAsia="Arial" w:hAnsi="Arial" w:cs="Arial"/>
          <w:color w:val="000000"/>
          <w:sz w:val="20"/>
        </w:rPr>
        <w:t>socialize, visit, consort or accompany to social affairs, entertainment or places of amusement or within any place of public resort or within any private quarters of a place of public resort;</w:t>
      </w:r>
    </w:p>
    <w:p w14:paraId="3DC76A49"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(12)  </w:t>
      </w:r>
      <w:bookmarkStart w:id="14" w:name="Bookmark__12"/>
      <w:bookmarkEnd w:id="14"/>
      <w:r>
        <w:rPr>
          <w:rFonts w:ascii="Arial" w:eastAsia="Arial" w:hAnsi="Arial" w:cs="Arial"/>
          <w:color w:val="000000"/>
          <w:sz w:val="20"/>
        </w:rPr>
        <w:t>“Escort service” means a “person” as defined in this secti</w:t>
      </w:r>
      <w:r>
        <w:rPr>
          <w:rFonts w:ascii="Arial" w:eastAsia="Arial" w:hAnsi="Arial" w:cs="Arial"/>
          <w:color w:val="000000"/>
          <w:sz w:val="20"/>
        </w:rPr>
        <w:t>on, who, for a fee, commission, profit, payment or other monetary consideration, furnishes or offers to furnish escorts or provides or offers to introduce patrons to escorts;</w:t>
      </w:r>
    </w:p>
    <w:p w14:paraId="26454864"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(13)  </w:t>
      </w:r>
      <w:bookmarkStart w:id="15" w:name="Bookmark__13"/>
      <w:bookmarkEnd w:id="15"/>
      <w:r>
        <w:rPr>
          <w:rFonts w:ascii="Arial" w:eastAsia="Arial" w:hAnsi="Arial" w:cs="Arial"/>
          <w:color w:val="000000"/>
          <w:sz w:val="20"/>
        </w:rPr>
        <w:t xml:space="preserve">“Massage parlor” means an establishment or place primarily in the business </w:t>
      </w:r>
      <w:r>
        <w:rPr>
          <w:rFonts w:ascii="Arial" w:eastAsia="Arial" w:hAnsi="Arial" w:cs="Arial"/>
          <w:color w:val="000000"/>
          <w:sz w:val="20"/>
        </w:rPr>
        <w:t>of providing massage or tanning services where one (1) or more of the employees exposes to public view of the patrons within such establishment, at any time, the bare female breast below a point immediately above the top of the areola, human genitals, pubi</w:t>
      </w:r>
      <w:r>
        <w:rPr>
          <w:rFonts w:ascii="Arial" w:eastAsia="Arial" w:hAnsi="Arial" w:cs="Arial"/>
          <w:color w:val="000000"/>
          <w:sz w:val="20"/>
        </w:rPr>
        <w:t>c region, or buttocks, even if partially covered by opaque material or completely covered by translucent material;</w:t>
      </w:r>
    </w:p>
    <w:p w14:paraId="4AF6DDF3"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(14)  </w:t>
      </w:r>
      <w:bookmarkStart w:id="16" w:name="Bookmark__14"/>
      <w:bookmarkEnd w:id="16"/>
      <w:r>
        <w:rPr>
          <w:rFonts w:ascii="Arial" w:eastAsia="Arial" w:hAnsi="Arial" w:cs="Arial"/>
          <w:color w:val="000000"/>
          <w:sz w:val="20"/>
        </w:rPr>
        <w:t>“Notice” means, when required by this part, placing the document in the United States mail with sufficient first-class postage to carry</w:t>
      </w:r>
      <w:r>
        <w:rPr>
          <w:rFonts w:ascii="Arial" w:eastAsia="Arial" w:hAnsi="Arial" w:cs="Arial"/>
          <w:color w:val="000000"/>
          <w:sz w:val="20"/>
        </w:rPr>
        <w:t xml:space="preserve"> it to its destination to the address of the person being notified as contained in their application, unless such person has notified the board in writing of such person's new address. “Receipt of notification” is presumed three (3) days after the mailing </w:t>
      </w:r>
      <w:r>
        <w:rPr>
          <w:rFonts w:ascii="Arial" w:eastAsia="Arial" w:hAnsi="Arial" w:cs="Arial"/>
          <w:color w:val="000000"/>
          <w:sz w:val="20"/>
        </w:rPr>
        <w:t>of a notice as provided in this subdivision (14);</w:t>
      </w:r>
    </w:p>
    <w:p w14:paraId="7BAD80E6"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(15)  </w:t>
      </w:r>
      <w:bookmarkStart w:id="17" w:name="Bookmark__15"/>
      <w:bookmarkEnd w:id="17"/>
      <w:r>
        <w:rPr>
          <w:rFonts w:ascii="Arial" w:eastAsia="Arial" w:hAnsi="Arial" w:cs="Arial"/>
          <w:color w:val="000000"/>
          <w:sz w:val="20"/>
        </w:rPr>
        <w:t xml:space="preserve">“Open office” means an office at the escort service from which the escort business is transacted and that is open to patrons or prospective patrons during all hours during which escorts are working, </w:t>
      </w:r>
      <w:r>
        <w:rPr>
          <w:rFonts w:ascii="Arial" w:eastAsia="Arial" w:hAnsi="Arial" w:cs="Arial"/>
          <w:color w:val="000000"/>
          <w:sz w:val="20"/>
        </w:rPr>
        <w:lastRenderedPageBreak/>
        <w:t>w</w:t>
      </w:r>
      <w:r>
        <w:rPr>
          <w:rFonts w:ascii="Arial" w:eastAsia="Arial" w:hAnsi="Arial" w:cs="Arial"/>
          <w:color w:val="000000"/>
          <w:sz w:val="20"/>
        </w:rPr>
        <w:t>hich is managed or operated by an employee, officer, director or owner of the escort service having authority to bind the service to escort and patron contracts and adjust patron and consumer complaints;</w:t>
      </w:r>
    </w:p>
    <w:p w14:paraId="4A36FEA6"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(16)  </w:t>
      </w:r>
      <w:bookmarkStart w:id="18" w:name="Bookmark__16"/>
      <w:bookmarkEnd w:id="18"/>
      <w:r>
        <w:rPr>
          <w:rFonts w:ascii="Arial" w:eastAsia="Arial" w:hAnsi="Arial" w:cs="Arial"/>
          <w:color w:val="000000"/>
          <w:sz w:val="20"/>
        </w:rPr>
        <w:t>“Operator” means any person, partnership, or c</w:t>
      </w:r>
      <w:r>
        <w:rPr>
          <w:rFonts w:ascii="Arial" w:eastAsia="Arial" w:hAnsi="Arial" w:cs="Arial"/>
          <w:color w:val="000000"/>
          <w:sz w:val="20"/>
        </w:rPr>
        <w:t>orporation operating, conducting or maintaining an adult-oriented establishment;</w:t>
      </w:r>
    </w:p>
    <w:p w14:paraId="3AD41353"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(17)  </w:t>
      </w:r>
      <w:bookmarkStart w:id="19" w:name="Bookmark__17"/>
      <w:bookmarkEnd w:id="19"/>
      <w:r>
        <w:rPr>
          <w:rFonts w:ascii="Arial" w:eastAsia="Arial" w:hAnsi="Arial" w:cs="Arial"/>
          <w:color w:val="000000"/>
          <w:sz w:val="20"/>
        </w:rPr>
        <w:t>“Person” means an individual, partnership, limited partnership, firm, corporation or association;</w:t>
      </w:r>
    </w:p>
    <w:p w14:paraId="74F63C01"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(18)  </w:t>
      </w:r>
      <w:bookmarkStart w:id="20" w:name="Bookmark__18"/>
      <w:bookmarkEnd w:id="20"/>
      <w:r>
        <w:rPr>
          <w:rFonts w:ascii="Arial" w:eastAsia="Arial" w:hAnsi="Arial" w:cs="Arial"/>
          <w:color w:val="000000"/>
          <w:sz w:val="20"/>
        </w:rPr>
        <w:t>“Rap parlor” means an establishment or place primarily in the bus</w:t>
      </w:r>
      <w:r>
        <w:rPr>
          <w:rFonts w:ascii="Arial" w:eastAsia="Arial" w:hAnsi="Arial" w:cs="Arial"/>
          <w:color w:val="000000"/>
          <w:sz w:val="20"/>
        </w:rPr>
        <w:t>iness of providing nonprofessional conversation or similar service for adults;</w:t>
      </w:r>
    </w:p>
    <w:p w14:paraId="2568DEF0"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(19)  </w:t>
      </w:r>
      <w:bookmarkStart w:id="21" w:name="Bookmark__19"/>
      <w:bookmarkEnd w:id="21"/>
      <w:r>
        <w:rPr>
          <w:rFonts w:ascii="Arial" w:eastAsia="Arial" w:hAnsi="Arial" w:cs="Arial"/>
          <w:color w:val="000000"/>
          <w:sz w:val="20"/>
        </w:rPr>
        <w:t>“Sauna” means an establishment or place primarily in the business of providing:</w:t>
      </w:r>
    </w:p>
    <w:p w14:paraId="433D584E"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22" w:name="Bookmark__19_A"/>
      <w:bookmarkEnd w:id="22"/>
      <w:r>
        <w:rPr>
          <w:rFonts w:ascii="Arial" w:eastAsia="Arial" w:hAnsi="Arial" w:cs="Arial"/>
          <w:color w:val="000000"/>
          <w:sz w:val="20"/>
        </w:rPr>
        <w:t>A steam bath; or</w:t>
      </w:r>
    </w:p>
    <w:p w14:paraId="23718E3E"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23" w:name="Bookmark__19_B"/>
      <w:bookmarkEnd w:id="23"/>
      <w:r>
        <w:rPr>
          <w:rFonts w:ascii="Arial" w:eastAsia="Arial" w:hAnsi="Arial" w:cs="Arial"/>
          <w:color w:val="000000"/>
          <w:sz w:val="20"/>
        </w:rPr>
        <w:t>Massage services;</w:t>
      </w:r>
    </w:p>
    <w:p w14:paraId="566A9532"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(20)  </w:t>
      </w:r>
      <w:bookmarkStart w:id="24" w:name="Bookmark__20"/>
      <w:bookmarkEnd w:id="24"/>
      <w:r>
        <w:rPr>
          <w:rFonts w:ascii="Arial" w:eastAsia="Arial" w:hAnsi="Arial" w:cs="Arial"/>
          <w:color w:val="000000"/>
          <w:sz w:val="20"/>
        </w:rPr>
        <w:t>“Service-oriented escort” is an escort t</w:t>
      </w:r>
      <w:r>
        <w:rPr>
          <w:rFonts w:ascii="Arial" w:eastAsia="Arial" w:hAnsi="Arial" w:cs="Arial"/>
          <w:color w:val="000000"/>
          <w:sz w:val="20"/>
        </w:rPr>
        <w:t>hat:</w:t>
      </w:r>
    </w:p>
    <w:p w14:paraId="51EA939A"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25" w:name="Bookmark__20_A"/>
      <w:bookmarkEnd w:id="25"/>
      <w:r>
        <w:rPr>
          <w:rFonts w:ascii="Arial" w:eastAsia="Arial" w:hAnsi="Arial" w:cs="Arial"/>
          <w:color w:val="000000"/>
          <w:sz w:val="20"/>
        </w:rPr>
        <w:t>Operates from an open office;</w:t>
      </w:r>
    </w:p>
    <w:p w14:paraId="2F2D5F20"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26" w:name="Bookmark__20_B"/>
      <w:bookmarkEnd w:id="26"/>
      <w:r>
        <w:rPr>
          <w:rFonts w:ascii="Arial" w:eastAsia="Arial" w:hAnsi="Arial" w:cs="Arial"/>
          <w:color w:val="000000"/>
          <w:sz w:val="20"/>
        </w:rPr>
        <w:t>Does not employ or use an escort runner;</w:t>
      </w:r>
    </w:p>
    <w:p w14:paraId="7AA722D7"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(C)  </w:t>
      </w:r>
      <w:bookmarkStart w:id="27" w:name="Bookmark__20_C"/>
      <w:bookmarkEnd w:id="27"/>
      <w:r>
        <w:rPr>
          <w:rFonts w:ascii="Arial" w:eastAsia="Arial" w:hAnsi="Arial" w:cs="Arial"/>
          <w:color w:val="000000"/>
          <w:sz w:val="20"/>
        </w:rPr>
        <w:t>Does not advertise that sexual conduct will be provided to the patron or work for an escort bureau that so advertises; and</w:t>
      </w:r>
    </w:p>
    <w:p w14:paraId="78F09899"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(D)  </w:t>
      </w:r>
      <w:bookmarkStart w:id="28" w:name="Bookmark__20_D"/>
      <w:bookmarkEnd w:id="28"/>
      <w:r>
        <w:rPr>
          <w:rFonts w:ascii="Arial" w:eastAsia="Arial" w:hAnsi="Arial" w:cs="Arial"/>
          <w:color w:val="000000"/>
          <w:sz w:val="20"/>
        </w:rPr>
        <w:t xml:space="preserve">Does not offer or provide </w:t>
      </w:r>
      <w:r>
        <w:rPr>
          <w:rFonts w:ascii="Arial" w:eastAsia="Arial" w:hAnsi="Arial" w:cs="Arial"/>
          <w:color w:val="000000"/>
          <w:sz w:val="20"/>
        </w:rPr>
        <w:t>sexual conduct;</w:t>
      </w:r>
    </w:p>
    <w:p w14:paraId="411B2795"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(21)  </w:t>
      </w:r>
      <w:bookmarkStart w:id="29" w:name="Bookmark__21"/>
      <w:bookmarkEnd w:id="29"/>
      <w:r>
        <w:rPr>
          <w:rFonts w:ascii="Arial" w:eastAsia="Arial" w:hAnsi="Arial" w:cs="Arial"/>
          <w:color w:val="000000"/>
          <w:sz w:val="20"/>
        </w:rPr>
        <w:t>“Service-oriented escort bureau” is an escort bureau that:</w:t>
      </w:r>
    </w:p>
    <w:p w14:paraId="49CA5EAA"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30" w:name="Bookmark__21_A"/>
      <w:bookmarkEnd w:id="30"/>
      <w:r>
        <w:rPr>
          <w:rFonts w:ascii="Arial" w:eastAsia="Arial" w:hAnsi="Arial" w:cs="Arial"/>
          <w:color w:val="000000"/>
          <w:sz w:val="20"/>
        </w:rPr>
        <w:t>Maintains an open office at an established place of business;</w:t>
      </w:r>
    </w:p>
    <w:p w14:paraId="739E69EF"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31" w:name="Bookmark__21_B"/>
      <w:bookmarkEnd w:id="31"/>
      <w:r>
        <w:rPr>
          <w:rFonts w:ascii="Arial" w:eastAsia="Arial" w:hAnsi="Arial" w:cs="Arial"/>
          <w:color w:val="000000"/>
          <w:sz w:val="20"/>
        </w:rPr>
        <w:t>Employs or provides only escorts who possess valid permits issued under this part;</w:t>
      </w:r>
    </w:p>
    <w:p w14:paraId="1F52EF49"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(C)  </w:t>
      </w:r>
      <w:bookmarkStart w:id="32" w:name="Bookmark__21_C"/>
      <w:bookmarkEnd w:id="32"/>
      <w:r>
        <w:rPr>
          <w:rFonts w:ascii="Arial" w:eastAsia="Arial" w:hAnsi="Arial" w:cs="Arial"/>
          <w:color w:val="000000"/>
          <w:sz w:val="20"/>
        </w:rPr>
        <w:t>Does not use an</w:t>
      </w:r>
      <w:r>
        <w:rPr>
          <w:rFonts w:ascii="Arial" w:eastAsia="Arial" w:hAnsi="Arial" w:cs="Arial"/>
          <w:color w:val="000000"/>
          <w:sz w:val="20"/>
        </w:rPr>
        <w:t xml:space="preserve"> escort bureau runner; and</w:t>
      </w:r>
    </w:p>
    <w:p w14:paraId="4BB287EE"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(D)  </w:t>
      </w:r>
      <w:bookmarkStart w:id="33" w:name="Bookmark__21_D"/>
      <w:bookmarkEnd w:id="33"/>
      <w:r>
        <w:rPr>
          <w:rFonts w:ascii="Arial" w:eastAsia="Arial" w:hAnsi="Arial" w:cs="Arial"/>
          <w:color w:val="000000"/>
          <w:sz w:val="20"/>
        </w:rPr>
        <w:t>Does not advertise that sexual conduct will be provided to a patron;</w:t>
      </w:r>
    </w:p>
    <w:p w14:paraId="1B158915"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(22)  </w:t>
      </w:r>
      <w:bookmarkStart w:id="34" w:name="Bookmark__22"/>
      <w:bookmarkEnd w:id="34"/>
      <w:r>
        <w:rPr>
          <w:rFonts w:ascii="Arial" w:eastAsia="Arial" w:hAnsi="Arial" w:cs="Arial"/>
          <w:color w:val="000000"/>
          <w:sz w:val="20"/>
        </w:rPr>
        <w:t>“Sexual conduct” means the engaging in or the commission of an act of sexual intercourse, oral-genital contact, or the touching of the sexual organs,</w:t>
      </w:r>
      <w:r>
        <w:rPr>
          <w:rFonts w:ascii="Arial" w:eastAsia="Arial" w:hAnsi="Arial" w:cs="Arial"/>
          <w:color w:val="000000"/>
          <w:sz w:val="20"/>
        </w:rPr>
        <w:t xml:space="preserve"> pubic region, buttocks or female breast of a person for the purpose of arousing or gratifying the sexual desire of another person;</w:t>
      </w:r>
    </w:p>
    <w:p w14:paraId="2438B961"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(23)  </w:t>
      </w:r>
      <w:bookmarkStart w:id="35" w:name="Bookmark__23"/>
      <w:bookmarkEnd w:id="35"/>
      <w:r>
        <w:rPr>
          <w:rFonts w:ascii="Arial" w:eastAsia="Arial" w:hAnsi="Arial" w:cs="Arial"/>
          <w:color w:val="000000"/>
          <w:sz w:val="20"/>
        </w:rPr>
        <w:t>“Sexual encounter center” means a business or commercial enterprise that, as one of its primary business purposes, off</w:t>
      </w:r>
      <w:r>
        <w:rPr>
          <w:rFonts w:ascii="Arial" w:eastAsia="Arial" w:hAnsi="Arial" w:cs="Arial"/>
          <w:color w:val="000000"/>
          <w:sz w:val="20"/>
        </w:rPr>
        <w:t>ers for any form of consideration:</w:t>
      </w:r>
    </w:p>
    <w:p w14:paraId="2F2C9468"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36" w:name="Bookmark__23_A"/>
      <w:bookmarkEnd w:id="36"/>
      <w:r>
        <w:rPr>
          <w:rFonts w:ascii="Arial" w:eastAsia="Arial" w:hAnsi="Arial" w:cs="Arial"/>
          <w:color w:val="000000"/>
          <w:sz w:val="20"/>
        </w:rPr>
        <w:t>Physical contact in the form of wrestling or tumbling between persons of the opposite sex; or</w:t>
      </w:r>
    </w:p>
    <w:p w14:paraId="5C462F46"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37" w:name="Bookmark__23_B"/>
      <w:bookmarkEnd w:id="37"/>
      <w:r>
        <w:rPr>
          <w:rFonts w:ascii="Arial" w:eastAsia="Arial" w:hAnsi="Arial" w:cs="Arial"/>
          <w:color w:val="000000"/>
          <w:sz w:val="20"/>
        </w:rPr>
        <w:t>Physical contact between male and female persons or persons of the same sex when one (1) or more of the persons expos</w:t>
      </w:r>
      <w:r>
        <w:rPr>
          <w:rFonts w:ascii="Arial" w:eastAsia="Arial" w:hAnsi="Arial" w:cs="Arial"/>
          <w:color w:val="000000"/>
          <w:sz w:val="20"/>
        </w:rPr>
        <w:t>es to view of the persons within such establishment, at any time, the bare female breast below a point immediately above the top of the areola, human genitals, pubic region, or buttocks, even if partially covered by opaque material or completely covered by</w:t>
      </w:r>
      <w:r>
        <w:rPr>
          <w:rFonts w:ascii="Arial" w:eastAsia="Arial" w:hAnsi="Arial" w:cs="Arial"/>
          <w:color w:val="000000"/>
          <w:sz w:val="20"/>
        </w:rPr>
        <w:t xml:space="preserve"> translucent material;</w:t>
      </w:r>
    </w:p>
    <w:p w14:paraId="0B9073F0"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(24)  </w:t>
      </w:r>
      <w:bookmarkStart w:id="38" w:name="Bookmark__24"/>
      <w:bookmarkEnd w:id="38"/>
      <w:r>
        <w:rPr>
          <w:rFonts w:ascii="Arial" w:eastAsia="Arial" w:hAnsi="Arial" w:cs="Arial"/>
          <w:color w:val="000000"/>
          <w:sz w:val="20"/>
        </w:rPr>
        <w:t>“Sexual gratification” means sexual conduct as defined in this section;</w:t>
      </w:r>
    </w:p>
    <w:p w14:paraId="3FBC7A0E"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(25)  </w:t>
      </w:r>
      <w:bookmarkStart w:id="39" w:name="Bookmark__25"/>
      <w:bookmarkEnd w:id="39"/>
      <w:r>
        <w:rPr>
          <w:rFonts w:ascii="Arial" w:eastAsia="Arial" w:hAnsi="Arial" w:cs="Arial"/>
          <w:color w:val="000000"/>
          <w:sz w:val="20"/>
        </w:rPr>
        <w:t>“Sexual stimulation” means to excite or arouse the prurient interest or to offer or solicit acts of sexual conduct as defined in this section;</w:t>
      </w:r>
    </w:p>
    <w:p w14:paraId="3CA349F2"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(26)  </w:t>
      </w:r>
      <w:bookmarkStart w:id="40" w:name="Bookmark__26"/>
      <w:bookmarkEnd w:id="40"/>
      <w:r>
        <w:rPr>
          <w:rFonts w:ascii="Arial" w:eastAsia="Arial" w:hAnsi="Arial" w:cs="Arial"/>
          <w:color w:val="000000"/>
          <w:sz w:val="20"/>
        </w:rPr>
        <w:t>“Sexually-oriented escort” is an escort that:</w:t>
      </w:r>
    </w:p>
    <w:p w14:paraId="5F58A11A"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41" w:name="Bookmark__26_A"/>
      <w:bookmarkEnd w:id="41"/>
      <w:r>
        <w:rPr>
          <w:rFonts w:ascii="Arial" w:eastAsia="Arial" w:hAnsi="Arial" w:cs="Arial"/>
          <w:color w:val="000000"/>
          <w:sz w:val="20"/>
        </w:rPr>
        <w:t>Employs as an employee, agent, or independent contractor an escort bureau runner;</w:t>
      </w:r>
    </w:p>
    <w:p w14:paraId="66295AA1"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42" w:name="Bookmark__26_B"/>
      <w:bookmarkEnd w:id="42"/>
      <w:r>
        <w:rPr>
          <w:rFonts w:ascii="Arial" w:eastAsia="Arial" w:hAnsi="Arial" w:cs="Arial"/>
          <w:color w:val="000000"/>
          <w:sz w:val="20"/>
        </w:rPr>
        <w:t>Works for, as an agent, employee, contractor, or is referred to a patron by a sexually-oriented escort bureau;</w:t>
      </w:r>
    </w:p>
    <w:p w14:paraId="5B86B9D0"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w:t>
      </w:r>
      <w:r>
        <w:rPr>
          <w:rFonts w:ascii="Arial" w:eastAsia="Arial" w:hAnsi="Arial" w:cs="Arial"/>
          <w:b/>
          <w:sz w:val="20"/>
        </w:rPr>
        <w:t xml:space="preserve">C)  </w:t>
      </w:r>
      <w:bookmarkStart w:id="43" w:name="Bookmark__26_C"/>
      <w:bookmarkEnd w:id="43"/>
      <w:r>
        <w:rPr>
          <w:rFonts w:ascii="Arial" w:eastAsia="Arial" w:hAnsi="Arial" w:cs="Arial"/>
          <w:color w:val="000000"/>
          <w:sz w:val="20"/>
        </w:rPr>
        <w:t>Advertises that sexual conduct will be provided, or works for, as an employee, agent or independent contractor or is referred to a patron by an escort bureau that so advertises;</w:t>
      </w:r>
    </w:p>
    <w:p w14:paraId="5A934CE8"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lastRenderedPageBreak/>
        <w:t xml:space="preserve">(D)  </w:t>
      </w:r>
      <w:bookmarkStart w:id="44" w:name="Bookmark__26_D"/>
      <w:bookmarkEnd w:id="44"/>
      <w:r>
        <w:rPr>
          <w:rFonts w:ascii="Arial" w:eastAsia="Arial" w:hAnsi="Arial" w:cs="Arial"/>
          <w:color w:val="000000"/>
          <w:sz w:val="20"/>
        </w:rPr>
        <w:t>Solicits, offers to provide or does provide acts of sexual conduct to</w:t>
      </w:r>
      <w:r>
        <w:rPr>
          <w:rFonts w:ascii="Arial" w:eastAsia="Arial" w:hAnsi="Arial" w:cs="Arial"/>
          <w:color w:val="000000"/>
          <w:sz w:val="20"/>
        </w:rPr>
        <w:t xml:space="preserve"> an escort patron, or accepts an offer or solicitation to provide acts of sexual conduct for a fee in addition to the fee charged by the escort bureau;</w:t>
      </w:r>
    </w:p>
    <w:p w14:paraId="5FFA5325"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(E)  </w:t>
      </w:r>
      <w:bookmarkStart w:id="45" w:name="Bookmark__26_E"/>
      <w:bookmarkEnd w:id="45"/>
      <w:r>
        <w:rPr>
          <w:rFonts w:ascii="Arial" w:eastAsia="Arial" w:hAnsi="Arial" w:cs="Arial"/>
          <w:color w:val="000000"/>
          <w:sz w:val="20"/>
        </w:rPr>
        <w:t>Works as an escort without having a current valid permit issued under this part in such person's po</w:t>
      </w:r>
      <w:r>
        <w:rPr>
          <w:rFonts w:ascii="Arial" w:eastAsia="Arial" w:hAnsi="Arial" w:cs="Arial"/>
          <w:color w:val="000000"/>
          <w:sz w:val="20"/>
        </w:rPr>
        <w:t>ssession at all times while working as an escort; or</w:t>
      </w:r>
    </w:p>
    <w:p w14:paraId="21549DBE"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(F)  </w:t>
      </w:r>
      <w:bookmarkStart w:id="46" w:name="Bookmark__26_F"/>
      <w:bookmarkEnd w:id="46"/>
      <w:r>
        <w:rPr>
          <w:rFonts w:ascii="Arial" w:eastAsia="Arial" w:hAnsi="Arial" w:cs="Arial"/>
          <w:color w:val="000000"/>
          <w:sz w:val="20"/>
        </w:rPr>
        <w:t>Accepts a fee from a patron who has not first been delivered a contract;</w:t>
      </w:r>
    </w:p>
    <w:p w14:paraId="463439B2"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(27)  </w:t>
      </w:r>
      <w:bookmarkStart w:id="47" w:name="Bookmark__27"/>
      <w:bookmarkEnd w:id="47"/>
      <w:r>
        <w:rPr>
          <w:rFonts w:ascii="Arial" w:eastAsia="Arial" w:hAnsi="Arial" w:cs="Arial"/>
          <w:color w:val="000000"/>
          <w:sz w:val="20"/>
        </w:rPr>
        <w:t>“Sexually-oriented escort bureau” is an escort bureau that:</w:t>
      </w:r>
    </w:p>
    <w:p w14:paraId="5C9639EE"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48" w:name="Bookmark__27_A"/>
      <w:bookmarkEnd w:id="48"/>
      <w:r>
        <w:rPr>
          <w:rFonts w:ascii="Arial" w:eastAsia="Arial" w:hAnsi="Arial" w:cs="Arial"/>
          <w:color w:val="000000"/>
          <w:sz w:val="20"/>
        </w:rPr>
        <w:t>Does not maintain an open office;</w:t>
      </w:r>
    </w:p>
    <w:p w14:paraId="0A393841"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49" w:name="Bookmark__27_B"/>
      <w:bookmarkEnd w:id="49"/>
      <w:r>
        <w:rPr>
          <w:rFonts w:ascii="Arial" w:eastAsia="Arial" w:hAnsi="Arial" w:cs="Arial"/>
          <w:color w:val="000000"/>
          <w:sz w:val="20"/>
        </w:rPr>
        <w:t>Employs as an e</w:t>
      </w:r>
      <w:r>
        <w:rPr>
          <w:rFonts w:ascii="Arial" w:eastAsia="Arial" w:hAnsi="Arial" w:cs="Arial"/>
          <w:color w:val="000000"/>
          <w:sz w:val="20"/>
        </w:rPr>
        <w:t>mployee, agent, or independent contractor, uses an escort bureau runner;</w:t>
      </w:r>
    </w:p>
    <w:p w14:paraId="502FD274"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(C)  </w:t>
      </w:r>
      <w:bookmarkStart w:id="50" w:name="Bookmark__27_C"/>
      <w:bookmarkEnd w:id="50"/>
      <w:r>
        <w:rPr>
          <w:rFonts w:ascii="Arial" w:eastAsia="Arial" w:hAnsi="Arial" w:cs="Arial"/>
          <w:color w:val="000000"/>
          <w:sz w:val="20"/>
        </w:rPr>
        <w:t>Advertises that sexual conduct will be provided, or that escorts that provide such sexual conduct will be provided, referred, or introduced to a patron;</w:t>
      </w:r>
    </w:p>
    <w:p w14:paraId="55A998DC"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(D)  </w:t>
      </w:r>
      <w:bookmarkStart w:id="51" w:name="Bookmark__27_D"/>
      <w:bookmarkEnd w:id="51"/>
      <w:r>
        <w:rPr>
          <w:rFonts w:ascii="Arial" w:eastAsia="Arial" w:hAnsi="Arial" w:cs="Arial"/>
          <w:color w:val="000000"/>
          <w:sz w:val="20"/>
        </w:rPr>
        <w:t xml:space="preserve">Solicits, </w:t>
      </w:r>
      <w:r>
        <w:rPr>
          <w:rFonts w:ascii="Arial" w:eastAsia="Arial" w:hAnsi="Arial" w:cs="Arial"/>
          <w:color w:val="000000"/>
          <w:sz w:val="20"/>
        </w:rPr>
        <w:t>offers to provide or does provide acts of sexual conduct to an escort patron;</w:t>
      </w:r>
    </w:p>
    <w:p w14:paraId="665A1F43"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(E)  </w:t>
      </w:r>
      <w:bookmarkStart w:id="52" w:name="Bookmark__27_E"/>
      <w:bookmarkEnd w:id="52"/>
      <w:r>
        <w:rPr>
          <w:rFonts w:ascii="Arial" w:eastAsia="Arial" w:hAnsi="Arial" w:cs="Arial"/>
          <w:color w:val="000000"/>
          <w:sz w:val="20"/>
        </w:rPr>
        <w:t>Employs, contracts with or provides or refers escorts who do not possess valid permits issued under this part;</w:t>
      </w:r>
    </w:p>
    <w:p w14:paraId="2A6E4A66"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(F)  </w:t>
      </w:r>
      <w:bookmarkStart w:id="53" w:name="Bookmark__27_F"/>
      <w:bookmarkEnd w:id="53"/>
      <w:r>
        <w:rPr>
          <w:rFonts w:ascii="Arial" w:eastAsia="Arial" w:hAnsi="Arial" w:cs="Arial"/>
          <w:color w:val="000000"/>
          <w:sz w:val="20"/>
        </w:rPr>
        <w:t>Does not deliver contracts to every patron or customer; o</w:t>
      </w:r>
      <w:r>
        <w:rPr>
          <w:rFonts w:ascii="Arial" w:eastAsia="Arial" w:hAnsi="Arial" w:cs="Arial"/>
          <w:color w:val="000000"/>
          <w:sz w:val="20"/>
        </w:rPr>
        <w:t>r</w:t>
      </w:r>
    </w:p>
    <w:p w14:paraId="6428E499"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(G)  </w:t>
      </w:r>
      <w:bookmarkStart w:id="54" w:name="Bookmark__27_G"/>
      <w:bookmarkEnd w:id="54"/>
      <w:r>
        <w:rPr>
          <w:rFonts w:ascii="Arial" w:eastAsia="Arial" w:hAnsi="Arial" w:cs="Arial"/>
          <w:color w:val="000000"/>
          <w:sz w:val="20"/>
        </w:rPr>
        <w:t>Employs or contracts with a sexually-oriented escort, or refers or provides to a patron, a sexually-oriented escort;</w:t>
      </w:r>
    </w:p>
    <w:p w14:paraId="0FD6AE9B"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(28)  </w:t>
      </w:r>
      <w:bookmarkStart w:id="55" w:name="Bookmark__28"/>
      <w:bookmarkEnd w:id="55"/>
      <w:r>
        <w:rPr>
          <w:rFonts w:ascii="Arial" w:eastAsia="Arial" w:hAnsi="Arial" w:cs="Arial"/>
          <w:color w:val="000000"/>
          <w:sz w:val="20"/>
        </w:rPr>
        <w:t>“Specified anatomical areas” means:</w:t>
      </w:r>
    </w:p>
    <w:p w14:paraId="39F52ECD"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56" w:name="Bookmark__28_A"/>
      <w:bookmarkEnd w:id="56"/>
      <w:r>
        <w:rPr>
          <w:rFonts w:ascii="Arial" w:eastAsia="Arial" w:hAnsi="Arial" w:cs="Arial"/>
          <w:color w:val="000000"/>
          <w:sz w:val="20"/>
        </w:rPr>
        <w:t>Less than completely and opaquely covered:</w:t>
      </w:r>
    </w:p>
    <w:p w14:paraId="0E1134AF" w14:textId="77777777" w:rsidR="00233EC1" w:rsidRDefault="00FC38D9">
      <w:pPr>
        <w:spacing w:before="120" w:line="260" w:lineRule="atLeast"/>
        <w:ind w:left="1800"/>
        <w:rPr>
          <w:rFonts w:ascii="Arial" w:eastAsia="Arial" w:hAnsi="Arial" w:cs="Arial"/>
          <w:sz w:val="20"/>
        </w:rPr>
      </w:pPr>
      <w:r>
        <w:rPr>
          <w:rFonts w:ascii="Arial" w:eastAsia="Arial" w:hAnsi="Arial" w:cs="Arial"/>
          <w:b/>
          <w:sz w:val="20"/>
        </w:rPr>
        <w:t>(</w:t>
      </w:r>
      <w:proofErr w:type="spellStart"/>
      <w:r>
        <w:rPr>
          <w:rFonts w:ascii="Arial" w:eastAsia="Arial" w:hAnsi="Arial" w:cs="Arial"/>
          <w:b/>
          <w:sz w:val="20"/>
        </w:rPr>
        <w:t>i</w:t>
      </w:r>
      <w:proofErr w:type="spellEnd"/>
      <w:r>
        <w:rPr>
          <w:rFonts w:ascii="Arial" w:eastAsia="Arial" w:hAnsi="Arial" w:cs="Arial"/>
          <w:b/>
          <w:sz w:val="20"/>
        </w:rPr>
        <w:t xml:space="preserve">)  </w:t>
      </w:r>
      <w:bookmarkStart w:id="57" w:name="Bookmark__28_A_i"/>
      <w:bookmarkEnd w:id="57"/>
      <w:r>
        <w:rPr>
          <w:rFonts w:ascii="Arial" w:eastAsia="Arial" w:hAnsi="Arial" w:cs="Arial"/>
          <w:color w:val="000000"/>
          <w:sz w:val="20"/>
        </w:rPr>
        <w:t>Human genitals;</w:t>
      </w:r>
    </w:p>
    <w:p w14:paraId="451ED89E" w14:textId="77777777" w:rsidR="00233EC1" w:rsidRDefault="00FC38D9">
      <w:pPr>
        <w:spacing w:before="120" w:line="260" w:lineRule="atLeast"/>
        <w:ind w:left="1800"/>
        <w:rPr>
          <w:rFonts w:ascii="Arial" w:eastAsia="Arial" w:hAnsi="Arial" w:cs="Arial"/>
          <w:sz w:val="20"/>
        </w:rPr>
      </w:pPr>
      <w:r>
        <w:rPr>
          <w:rFonts w:ascii="Arial" w:eastAsia="Arial" w:hAnsi="Arial" w:cs="Arial"/>
          <w:b/>
          <w:sz w:val="20"/>
        </w:rPr>
        <w:t xml:space="preserve">(ii)  </w:t>
      </w:r>
      <w:bookmarkStart w:id="58" w:name="Bookmark__28_A_ii"/>
      <w:bookmarkEnd w:id="58"/>
      <w:r>
        <w:rPr>
          <w:rFonts w:ascii="Arial" w:eastAsia="Arial" w:hAnsi="Arial" w:cs="Arial"/>
          <w:color w:val="000000"/>
          <w:sz w:val="20"/>
        </w:rPr>
        <w:t>Pubic region;</w:t>
      </w:r>
    </w:p>
    <w:p w14:paraId="4B690455" w14:textId="77777777" w:rsidR="00233EC1" w:rsidRDefault="00FC38D9">
      <w:pPr>
        <w:spacing w:before="120" w:line="260" w:lineRule="atLeast"/>
        <w:ind w:left="1800"/>
        <w:rPr>
          <w:rFonts w:ascii="Arial" w:eastAsia="Arial" w:hAnsi="Arial" w:cs="Arial"/>
          <w:sz w:val="20"/>
        </w:rPr>
      </w:pPr>
      <w:r>
        <w:rPr>
          <w:rFonts w:ascii="Arial" w:eastAsia="Arial" w:hAnsi="Arial" w:cs="Arial"/>
          <w:b/>
          <w:sz w:val="20"/>
        </w:rPr>
        <w:t>(</w:t>
      </w:r>
      <w:r>
        <w:rPr>
          <w:rFonts w:ascii="Arial" w:eastAsia="Arial" w:hAnsi="Arial" w:cs="Arial"/>
          <w:b/>
          <w:sz w:val="20"/>
        </w:rPr>
        <w:t xml:space="preserve">iii)  </w:t>
      </w:r>
      <w:bookmarkStart w:id="59" w:name="Bookmark__28_A_iii"/>
      <w:bookmarkEnd w:id="59"/>
      <w:r>
        <w:rPr>
          <w:rFonts w:ascii="Arial" w:eastAsia="Arial" w:hAnsi="Arial" w:cs="Arial"/>
          <w:color w:val="000000"/>
          <w:sz w:val="20"/>
        </w:rPr>
        <w:t>Buttocks; and</w:t>
      </w:r>
    </w:p>
    <w:p w14:paraId="16D8100A" w14:textId="77777777" w:rsidR="00233EC1" w:rsidRDefault="00FC38D9">
      <w:pPr>
        <w:spacing w:before="120" w:line="260" w:lineRule="atLeast"/>
        <w:ind w:left="1800"/>
        <w:rPr>
          <w:rFonts w:ascii="Arial" w:eastAsia="Arial" w:hAnsi="Arial" w:cs="Arial"/>
          <w:sz w:val="20"/>
        </w:rPr>
      </w:pPr>
      <w:r>
        <w:rPr>
          <w:rFonts w:ascii="Arial" w:eastAsia="Arial" w:hAnsi="Arial" w:cs="Arial"/>
          <w:b/>
          <w:sz w:val="20"/>
        </w:rPr>
        <w:t xml:space="preserve">(iv)  </w:t>
      </w:r>
      <w:bookmarkStart w:id="60" w:name="Bookmark__28_A_iv"/>
      <w:bookmarkEnd w:id="60"/>
      <w:r>
        <w:rPr>
          <w:rFonts w:ascii="Arial" w:eastAsia="Arial" w:hAnsi="Arial" w:cs="Arial"/>
          <w:color w:val="000000"/>
          <w:sz w:val="20"/>
        </w:rPr>
        <w:t>Female breasts below a point immediately above the top of the areola; and</w:t>
      </w:r>
    </w:p>
    <w:p w14:paraId="79EC1D55"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61" w:name="Bookmark__28_B"/>
      <w:bookmarkEnd w:id="61"/>
      <w:r>
        <w:rPr>
          <w:rFonts w:ascii="Arial" w:eastAsia="Arial" w:hAnsi="Arial" w:cs="Arial"/>
          <w:color w:val="000000"/>
          <w:sz w:val="20"/>
        </w:rPr>
        <w:t>Human male genitals in a discernibly turgid state, even if completely opaquely covered;</w:t>
      </w:r>
    </w:p>
    <w:p w14:paraId="722E2D94"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(29)  </w:t>
      </w:r>
      <w:bookmarkStart w:id="62" w:name="Bookmark__29"/>
      <w:bookmarkEnd w:id="62"/>
      <w:r>
        <w:rPr>
          <w:rFonts w:ascii="Arial" w:eastAsia="Arial" w:hAnsi="Arial" w:cs="Arial"/>
          <w:color w:val="000000"/>
          <w:sz w:val="20"/>
        </w:rPr>
        <w:t>“Specified criminal acts” means the following criminal of</w:t>
      </w:r>
      <w:r>
        <w:rPr>
          <w:rFonts w:ascii="Arial" w:eastAsia="Arial" w:hAnsi="Arial" w:cs="Arial"/>
          <w:color w:val="000000"/>
          <w:sz w:val="20"/>
        </w:rPr>
        <w:t>fenses as defined by the Tennessee Code Annotated or the corresponding violation of another state or country:</w:t>
      </w:r>
    </w:p>
    <w:p w14:paraId="70976F96"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63" w:name="Bookmark__29_A"/>
      <w:bookmarkEnd w:id="63"/>
      <w:r>
        <w:rPr>
          <w:rFonts w:ascii="Arial" w:eastAsia="Arial" w:hAnsi="Arial" w:cs="Arial"/>
          <w:color w:val="000000"/>
          <w:sz w:val="20"/>
        </w:rPr>
        <w:t>Aggravated rape;</w:t>
      </w:r>
    </w:p>
    <w:p w14:paraId="7CA0D230"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64" w:name="Bookmark__29_B"/>
      <w:bookmarkEnd w:id="64"/>
      <w:r>
        <w:rPr>
          <w:rFonts w:ascii="Arial" w:eastAsia="Arial" w:hAnsi="Arial" w:cs="Arial"/>
          <w:color w:val="000000"/>
          <w:sz w:val="20"/>
        </w:rPr>
        <w:t>Rape;</w:t>
      </w:r>
    </w:p>
    <w:p w14:paraId="40AC6FA7"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(C)  </w:t>
      </w:r>
      <w:bookmarkStart w:id="65" w:name="Bookmark__29_C"/>
      <w:bookmarkEnd w:id="65"/>
      <w:r>
        <w:rPr>
          <w:rFonts w:ascii="Arial" w:eastAsia="Arial" w:hAnsi="Arial" w:cs="Arial"/>
          <w:color w:val="000000"/>
          <w:sz w:val="20"/>
        </w:rPr>
        <w:t>Rape of a child;</w:t>
      </w:r>
    </w:p>
    <w:p w14:paraId="32442905"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(D)  </w:t>
      </w:r>
      <w:bookmarkStart w:id="66" w:name="Bookmark__29_D"/>
      <w:bookmarkEnd w:id="66"/>
      <w:r>
        <w:rPr>
          <w:rFonts w:ascii="Arial" w:eastAsia="Arial" w:hAnsi="Arial" w:cs="Arial"/>
          <w:color w:val="000000"/>
          <w:sz w:val="20"/>
        </w:rPr>
        <w:t>Aggravated sexual battery;</w:t>
      </w:r>
    </w:p>
    <w:p w14:paraId="7BE66600"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(E)  </w:t>
      </w:r>
      <w:bookmarkStart w:id="67" w:name="Bookmark__29_E"/>
      <w:bookmarkEnd w:id="67"/>
      <w:r>
        <w:rPr>
          <w:rFonts w:ascii="Arial" w:eastAsia="Arial" w:hAnsi="Arial" w:cs="Arial"/>
          <w:color w:val="000000"/>
          <w:sz w:val="20"/>
        </w:rPr>
        <w:t>Sexual battery by an authority figure;</w:t>
      </w:r>
    </w:p>
    <w:p w14:paraId="50E40F40"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(F)  </w:t>
      </w:r>
      <w:bookmarkStart w:id="68" w:name="Bookmark__29_F"/>
      <w:bookmarkEnd w:id="68"/>
      <w:r>
        <w:rPr>
          <w:rFonts w:ascii="Arial" w:eastAsia="Arial" w:hAnsi="Arial" w:cs="Arial"/>
          <w:color w:val="000000"/>
          <w:sz w:val="20"/>
        </w:rPr>
        <w:t>Sexual battery;</w:t>
      </w:r>
    </w:p>
    <w:p w14:paraId="5829F0D3"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(G)  </w:t>
      </w:r>
      <w:bookmarkStart w:id="69" w:name="Bookmark__29_G"/>
      <w:bookmarkEnd w:id="69"/>
      <w:r>
        <w:rPr>
          <w:rFonts w:ascii="Arial" w:eastAsia="Arial" w:hAnsi="Arial" w:cs="Arial"/>
          <w:color w:val="000000"/>
          <w:sz w:val="20"/>
        </w:rPr>
        <w:t>Statutory rape;</w:t>
      </w:r>
    </w:p>
    <w:p w14:paraId="5C08C20A"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(H)  </w:t>
      </w:r>
      <w:bookmarkStart w:id="70" w:name="Bookmark__29_H"/>
      <w:bookmarkEnd w:id="70"/>
      <w:r>
        <w:rPr>
          <w:rFonts w:ascii="Arial" w:eastAsia="Arial" w:hAnsi="Arial" w:cs="Arial"/>
          <w:color w:val="000000"/>
          <w:sz w:val="20"/>
        </w:rPr>
        <w:t>Public indecency;</w:t>
      </w:r>
    </w:p>
    <w:p w14:paraId="5708EF58"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(I)  </w:t>
      </w:r>
      <w:bookmarkStart w:id="71" w:name="Bookmark__29_I"/>
      <w:bookmarkEnd w:id="71"/>
      <w:r>
        <w:rPr>
          <w:rFonts w:ascii="Arial" w:eastAsia="Arial" w:hAnsi="Arial" w:cs="Arial"/>
          <w:color w:val="000000"/>
          <w:sz w:val="20"/>
        </w:rPr>
        <w:t>Prostitution;</w:t>
      </w:r>
    </w:p>
    <w:p w14:paraId="0CD2EA86"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(J)  </w:t>
      </w:r>
      <w:bookmarkStart w:id="72" w:name="Bookmark__29_J"/>
      <w:bookmarkEnd w:id="72"/>
      <w:r>
        <w:rPr>
          <w:rFonts w:ascii="Arial" w:eastAsia="Arial" w:hAnsi="Arial" w:cs="Arial"/>
          <w:color w:val="000000"/>
          <w:sz w:val="20"/>
        </w:rPr>
        <w:t>Promoting prostitution;</w:t>
      </w:r>
    </w:p>
    <w:p w14:paraId="127BCB35"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(K)  </w:t>
      </w:r>
      <w:bookmarkStart w:id="73" w:name="Bookmark__29_K"/>
      <w:bookmarkEnd w:id="73"/>
      <w:r>
        <w:rPr>
          <w:rFonts w:ascii="Arial" w:eastAsia="Arial" w:hAnsi="Arial" w:cs="Arial"/>
          <w:color w:val="000000"/>
          <w:sz w:val="20"/>
        </w:rPr>
        <w:t>Distribution of obscene materials;</w:t>
      </w:r>
    </w:p>
    <w:p w14:paraId="322F7065"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(L)  </w:t>
      </w:r>
      <w:bookmarkStart w:id="74" w:name="Bookmark__29_L"/>
      <w:bookmarkEnd w:id="74"/>
      <w:r>
        <w:rPr>
          <w:rFonts w:ascii="Arial" w:eastAsia="Arial" w:hAnsi="Arial" w:cs="Arial"/>
          <w:color w:val="000000"/>
          <w:sz w:val="20"/>
        </w:rPr>
        <w:t>Sale, loan or exhibition to a minor of material harmful to minors;</w:t>
      </w:r>
    </w:p>
    <w:p w14:paraId="60F798BF"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lastRenderedPageBreak/>
        <w:t xml:space="preserve">(M)  </w:t>
      </w:r>
      <w:bookmarkStart w:id="75" w:name="Bookmark__29_M"/>
      <w:bookmarkEnd w:id="75"/>
      <w:r>
        <w:rPr>
          <w:rFonts w:ascii="Arial" w:eastAsia="Arial" w:hAnsi="Arial" w:cs="Arial"/>
          <w:color w:val="000000"/>
          <w:sz w:val="20"/>
        </w:rPr>
        <w:t xml:space="preserve">The display for sale or rental </w:t>
      </w:r>
      <w:r>
        <w:rPr>
          <w:rFonts w:ascii="Arial" w:eastAsia="Arial" w:hAnsi="Arial" w:cs="Arial"/>
          <w:color w:val="000000"/>
          <w:sz w:val="20"/>
        </w:rPr>
        <w:t>of material harmful to minors;</w:t>
      </w:r>
    </w:p>
    <w:p w14:paraId="15ABD139"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(N)  </w:t>
      </w:r>
      <w:bookmarkStart w:id="76" w:name="Bookmark__29_N"/>
      <w:bookmarkEnd w:id="76"/>
      <w:r>
        <w:rPr>
          <w:rFonts w:ascii="Arial" w:eastAsia="Arial" w:hAnsi="Arial" w:cs="Arial"/>
          <w:color w:val="000000"/>
          <w:sz w:val="20"/>
        </w:rPr>
        <w:t>Sexual exploitation of a minor;</w:t>
      </w:r>
    </w:p>
    <w:p w14:paraId="7B863884"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(O)  </w:t>
      </w:r>
      <w:bookmarkStart w:id="77" w:name="Bookmark__29_O"/>
      <w:bookmarkEnd w:id="77"/>
      <w:r>
        <w:rPr>
          <w:rFonts w:ascii="Arial" w:eastAsia="Arial" w:hAnsi="Arial" w:cs="Arial"/>
          <w:color w:val="000000"/>
          <w:sz w:val="20"/>
        </w:rPr>
        <w:t>Aggravated sexual exploitation of a minor; and</w:t>
      </w:r>
    </w:p>
    <w:p w14:paraId="673324B9"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(P)  </w:t>
      </w:r>
      <w:bookmarkStart w:id="78" w:name="Bookmark__29_P"/>
      <w:bookmarkEnd w:id="78"/>
      <w:r>
        <w:rPr>
          <w:rFonts w:ascii="Arial" w:eastAsia="Arial" w:hAnsi="Arial" w:cs="Arial"/>
          <w:color w:val="000000"/>
          <w:sz w:val="20"/>
        </w:rPr>
        <w:t>Especially aggravated sexual exploitation of a minor;</w:t>
      </w:r>
    </w:p>
    <w:p w14:paraId="3014C851"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(30)  </w:t>
      </w:r>
      <w:bookmarkStart w:id="79" w:name="Bookmark__30"/>
      <w:bookmarkEnd w:id="79"/>
      <w:r>
        <w:rPr>
          <w:rFonts w:ascii="Arial" w:eastAsia="Arial" w:hAnsi="Arial" w:cs="Arial"/>
          <w:color w:val="000000"/>
          <w:sz w:val="20"/>
        </w:rPr>
        <w:t xml:space="preserve">“Specified services” means massage services, private dances, </w:t>
      </w:r>
      <w:r>
        <w:rPr>
          <w:rFonts w:ascii="Arial" w:eastAsia="Arial" w:hAnsi="Arial" w:cs="Arial"/>
          <w:color w:val="000000"/>
          <w:sz w:val="20"/>
        </w:rPr>
        <w:t>private modeling, acting as an escort as defined in this part, and any other live adult entertainment as defined in this section; and</w:t>
      </w:r>
    </w:p>
    <w:p w14:paraId="28558F9D" w14:textId="77777777" w:rsidR="00233EC1" w:rsidRDefault="00FC38D9">
      <w:pPr>
        <w:spacing w:before="120" w:line="260" w:lineRule="atLeast"/>
        <w:ind w:left="1080"/>
        <w:rPr>
          <w:rFonts w:ascii="Arial" w:eastAsia="Arial" w:hAnsi="Arial" w:cs="Arial"/>
          <w:sz w:val="20"/>
        </w:rPr>
      </w:pPr>
      <w:r>
        <w:rPr>
          <w:rFonts w:ascii="Arial" w:eastAsia="Arial" w:hAnsi="Arial" w:cs="Arial"/>
          <w:b/>
          <w:sz w:val="20"/>
        </w:rPr>
        <w:t xml:space="preserve">(31)  </w:t>
      </w:r>
      <w:bookmarkStart w:id="80" w:name="Bookmark__31"/>
      <w:bookmarkEnd w:id="80"/>
      <w:r>
        <w:rPr>
          <w:rFonts w:ascii="Arial" w:eastAsia="Arial" w:hAnsi="Arial" w:cs="Arial"/>
          <w:color w:val="000000"/>
          <w:sz w:val="20"/>
        </w:rPr>
        <w:t>“Specified sexual activities” means:</w:t>
      </w:r>
    </w:p>
    <w:p w14:paraId="757338BF"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(A)  </w:t>
      </w:r>
      <w:bookmarkStart w:id="81" w:name="Bookmark__31_A"/>
      <w:bookmarkEnd w:id="81"/>
      <w:r>
        <w:rPr>
          <w:rFonts w:ascii="Arial" w:eastAsia="Arial" w:hAnsi="Arial" w:cs="Arial"/>
          <w:color w:val="000000"/>
          <w:sz w:val="20"/>
        </w:rPr>
        <w:t>Human genitals in a state of sexual stimulation or arousal;</w:t>
      </w:r>
    </w:p>
    <w:p w14:paraId="6054F8DC"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(B)  </w:t>
      </w:r>
      <w:bookmarkStart w:id="82" w:name="Bookmark__31_B"/>
      <w:bookmarkEnd w:id="82"/>
      <w:r>
        <w:rPr>
          <w:rFonts w:ascii="Arial" w:eastAsia="Arial" w:hAnsi="Arial" w:cs="Arial"/>
          <w:color w:val="000000"/>
          <w:sz w:val="20"/>
        </w:rPr>
        <w:t>Acts of h</w:t>
      </w:r>
      <w:r>
        <w:rPr>
          <w:rFonts w:ascii="Arial" w:eastAsia="Arial" w:hAnsi="Arial" w:cs="Arial"/>
          <w:color w:val="000000"/>
          <w:sz w:val="20"/>
        </w:rPr>
        <w:t>uman masturbation, sexual intercourse or sodomy; or</w:t>
      </w:r>
    </w:p>
    <w:p w14:paraId="36DC0B54" w14:textId="77777777" w:rsidR="00233EC1" w:rsidRDefault="00FC38D9">
      <w:pPr>
        <w:spacing w:before="120" w:line="260" w:lineRule="atLeast"/>
        <w:ind w:left="1440"/>
        <w:rPr>
          <w:rFonts w:ascii="Arial" w:eastAsia="Arial" w:hAnsi="Arial" w:cs="Arial"/>
          <w:sz w:val="20"/>
        </w:rPr>
      </w:pPr>
      <w:r>
        <w:rPr>
          <w:rFonts w:ascii="Arial" w:eastAsia="Arial" w:hAnsi="Arial" w:cs="Arial"/>
          <w:b/>
          <w:sz w:val="20"/>
        </w:rPr>
        <w:t xml:space="preserve">(C)  </w:t>
      </w:r>
      <w:bookmarkStart w:id="83" w:name="Bookmark__31_C"/>
      <w:bookmarkEnd w:id="83"/>
      <w:r>
        <w:rPr>
          <w:rFonts w:ascii="Arial" w:eastAsia="Arial" w:hAnsi="Arial" w:cs="Arial"/>
          <w:color w:val="000000"/>
          <w:sz w:val="20"/>
        </w:rPr>
        <w:t>Fondling or erotic touching of human genitals, pubic region, buttocks or female breasts.</w:t>
      </w:r>
    </w:p>
    <w:p w14:paraId="32AB7593" w14:textId="77777777" w:rsidR="00233EC1" w:rsidRDefault="00FC38D9">
      <w:pPr>
        <w:keepNext/>
        <w:spacing w:before="240" w:line="340" w:lineRule="atLeast"/>
        <w:rPr>
          <w:rFonts w:ascii="Arial" w:eastAsia="Arial" w:hAnsi="Arial" w:cs="Arial"/>
          <w:sz w:val="20"/>
        </w:rPr>
      </w:pPr>
      <w:bookmarkStart w:id="84" w:name="History"/>
      <w:bookmarkEnd w:id="84"/>
      <w:r>
        <w:rPr>
          <w:rFonts w:ascii="Arial" w:eastAsia="Arial" w:hAnsi="Arial" w:cs="Arial"/>
          <w:b/>
          <w:color w:val="000000"/>
          <w:sz w:val="28"/>
        </w:rPr>
        <w:t>History</w:t>
      </w:r>
    </w:p>
    <w:p w14:paraId="76CA5CFE" w14:textId="77777777" w:rsidR="00233EC1" w:rsidRDefault="00FC38D9">
      <w:pPr>
        <w:spacing w:line="60" w:lineRule="exact"/>
        <w:rPr>
          <w:rFonts w:ascii="Arial" w:eastAsia="Arial" w:hAnsi="Arial" w:cs="Arial"/>
          <w:sz w:val="20"/>
        </w:rPr>
      </w:pPr>
      <w:r>
        <w:pict w14:anchorId="26153A38">
          <v:line id="_x0000_s1027" style="position:absolute;z-index:251659264" from="0,2pt" to="512pt,2pt" strokecolor="#009ddb" strokeweight="2pt">
            <w10:wrap type="topAndBottom"/>
          </v:line>
        </w:pict>
      </w:r>
    </w:p>
    <w:p w14:paraId="4C5E7F3F" w14:textId="77777777" w:rsidR="00233EC1" w:rsidRDefault="00233EC1">
      <w:pPr>
        <w:spacing w:line="120" w:lineRule="exact"/>
        <w:rPr>
          <w:rFonts w:ascii="Arial" w:eastAsia="Arial" w:hAnsi="Arial" w:cs="Arial"/>
          <w:sz w:val="20"/>
        </w:rPr>
      </w:pPr>
    </w:p>
    <w:p w14:paraId="60448135"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F1DA89E" w14:textId="77777777" w:rsidR="00233EC1" w:rsidRDefault="00FC38D9">
      <w:pPr>
        <w:spacing w:before="240" w:line="260" w:lineRule="atLeast"/>
        <w:rPr>
          <w:rFonts w:ascii="Arial" w:eastAsia="Arial" w:hAnsi="Arial" w:cs="Arial"/>
          <w:sz w:val="20"/>
        </w:rPr>
      </w:pPr>
      <w:r>
        <w:rPr>
          <w:rFonts w:ascii="Arial" w:eastAsia="Arial" w:hAnsi="Arial" w:cs="Arial"/>
          <w:color w:val="000000"/>
          <w:sz w:val="20"/>
        </w:rPr>
        <w:t xml:space="preserve">Acts 1987, </w:t>
      </w:r>
      <w:proofErr w:type="spellStart"/>
      <w:r>
        <w:rPr>
          <w:rFonts w:ascii="Arial" w:eastAsia="Arial" w:hAnsi="Arial" w:cs="Arial"/>
          <w:color w:val="000000"/>
          <w:sz w:val="20"/>
        </w:rPr>
        <w:t>ch.</w:t>
      </w:r>
      <w:proofErr w:type="spellEnd"/>
      <w:r>
        <w:rPr>
          <w:rFonts w:ascii="Arial" w:eastAsia="Arial" w:hAnsi="Arial" w:cs="Arial"/>
          <w:color w:val="000000"/>
          <w:sz w:val="20"/>
        </w:rPr>
        <w:t xml:space="preserve"> 432, § 2; </w:t>
      </w:r>
      <w:hyperlink r:id="rId24" w:history="1">
        <w:r>
          <w:rPr>
            <w:rFonts w:ascii="Arial" w:eastAsia="Arial" w:hAnsi="Arial" w:cs="Arial"/>
            <w:i/>
            <w:color w:val="0077CC"/>
            <w:sz w:val="20"/>
            <w:u w:val="single"/>
            <w:shd w:val="clear" w:color="auto" w:fill="FFFFFF"/>
          </w:rPr>
          <w:t xml:space="preserve">1998,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1090, § 1</w:t>
        </w:r>
      </w:hyperlink>
      <w:r>
        <w:rPr>
          <w:rFonts w:ascii="Arial" w:eastAsia="Arial" w:hAnsi="Arial" w:cs="Arial"/>
          <w:color w:val="000000"/>
          <w:sz w:val="20"/>
        </w:rPr>
        <w:t xml:space="preserve">; </w:t>
      </w:r>
      <w:r>
        <w:rPr>
          <w:rFonts w:ascii="Arial" w:eastAsia="Arial" w:hAnsi="Arial" w:cs="Arial"/>
          <w:i/>
          <w:color w:val="000000"/>
          <w:sz w:val="20"/>
        </w:rPr>
        <w:t xml:space="preserve">2003, </w:t>
      </w:r>
      <w:proofErr w:type="spellStart"/>
      <w:r>
        <w:rPr>
          <w:rFonts w:ascii="Arial" w:eastAsia="Arial" w:hAnsi="Arial" w:cs="Arial"/>
          <w:i/>
          <w:color w:val="000000"/>
          <w:sz w:val="20"/>
        </w:rPr>
        <w:t>ch.</w:t>
      </w:r>
      <w:proofErr w:type="spellEnd"/>
      <w:r>
        <w:rPr>
          <w:rFonts w:ascii="Arial" w:eastAsia="Arial" w:hAnsi="Arial" w:cs="Arial"/>
          <w:i/>
          <w:color w:val="000000"/>
          <w:sz w:val="20"/>
        </w:rPr>
        <w:t xml:space="preserve"> 47, § 1</w:t>
      </w:r>
      <w:r>
        <w:rPr>
          <w:rFonts w:ascii="Arial" w:eastAsia="Arial" w:hAnsi="Arial" w:cs="Arial"/>
          <w:color w:val="000000"/>
          <w:sz w:val="20"/>
        </w:rPr>
        <w:t xml:space="preserve">; </w:t>
      </w:r>
      <w:hyperlink r:id="rId25" w:history="1">
        <w:r>
          <w:rPr>
            <w:rFonts w:ascii="Arial" w:eastAsia="Arial" w:hAnsi="Arial" w:cs="Arial"/>
            <w:i/>
            <w:color w:val="0077CC"/>
            <w:sz w:val="20"/>
            <w:u w:val="single"/>
            <w:shd w:val="clear" w:color="auto" w:fill="FFFFFF"/>
          </w:rPr>
          <w:t xml:space="preserve">2003,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90, § 2</w:t>
        </w:r>
      </w:hyperlink>
      <w:r>
        <w:rPr>
          <w:rFonts w:ascii="Arial" w:eastAsia="Arial" w:hAnsi="Arial" w:cs="Arial"/>
          <w:color w:val="000000"/>
          <w:sz w:val="20"/>
        </w:rPr>
        <w:t xml:space="preserve">; </w:t>
      </w:r>
      <w:hyperlink r:id="rId26" w:history="1">
        <w:r>
          <w:rPr>
            <w:rFonts w:ascii="Arial" w:eastAsia="Arial" w:hAnsi="Arial" w:cs="Arial"/>
            <w:i/>
            <w:color w:val="0077CC"/>
            <w:sz w:val="20"/>
            <w:u w:val="single"/>
            <w:shd w:val="clear" w:color="auto" w:fill="FFFFFF"/>
          </w:rPr>
          <w:t xml:space="preserve">2005,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79, § 1</w:t>
        </w:r>
      </w:hyperlink>
      <w:r>
        <w:rPr>
          <w:rFonts w:ascii="Arial" w:eastAsia="Arial" w:hAnsi="Arial" w:cs="Arial"/>
          <w:color w:val="000000"/>
          <w:sz w:val="20"/>
        </w:rPr>
        <w:t xml:space="preserve">; </w:t>
      </w:r>
      <w:hyperlink r:id="rId27" w:history="1">
        <w:r>
          <w:rPr>
            <w:rFonts w:ascii="Arial" w:eastAsia="Arial" w:hAnsi="Arial" w:cs="Arial"/>
            <w:i/>
            <w:color w:val="0077CC"/>
            <w:sz w:val="20"/>
            <w:u w:val="single"/>
            <w:shd w:val="clear" w:color="auto" w:fill="FFFFFF"/>
          </w:rPr>
          <w:t xml:space="preserve">2006,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943, §§ 1</w:t>
        </w:r>
      </w:hyperlink>
      <w:r>
        <w:rPr>
          <w:rFonts w:ascii="Arial" w:eastAsia="Arial" w:hAnsi="Arial" w:cs="Arial"/>
          <w:color w:val="000000"/>
          <w:sz w:val="20"/>
        </w:rPr>
        <w:t xml:space="preserve">, 2; </w:t>
      </w:r>
      <w:hyperlink r:id="rId28" w:history="1">
        <w:r>
          <w:rPr>
            <w:rFonts w:ascii="Arial" w:eastAsia="Arial" w:hAnsi="Arial" w:cs="Arial"/>
            <w:i/>
            <w:color w:val="0077CC"/>
            <w:sz w:val="20"/>
            <w:u w:val="single"/>
            <w:shd w:val="clear" w:color="auto" w:fill="FFFFFF"/>
          </w:rPr>
          <w:t xml:space="preserve">2008,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1085, § 1</w:t>
        </w:r>
      </w:hyperlink>
      <w:r>
        <w:rPr>
          <w:rFonts w:ascii="Arial" w:eastAsia="Arial" w:hAnsi="Arial" w:cs="Arial"/>
          <w:color w:val="000000"/>
          <w:sz w:val="20"/>
        </w:rPr>
        <w:t xml:space="preserve">.                                       </w:t>
      </w:r>
    </w:p>
    <w:p w14:paraId="6FDA917C" w14:textId="77777777" w:rsidR="00233EC1" w:rsidRDefault="00FC38D9">
      <w:pPr>
        <w:spacing w:before="240" w:line="260" w:lineRule="atLeast"/>
        <w:rPr>
          <w:rFonts w:ascii="Arial" w:eastAsia="Arial" w:hAnsi="Arial" w:cs="Arial"/>
          <w:sz w:val="20"/>
        </w:rPr>
      </w:pPr>
      <w:bookmarkStart w:id="85" w:name="Annotations"/>
      <w:bookmarkEnd w:id="85"/>
      <w:r>
        <w:rPr>
          <w:rFonts w:ascii="Arial" w:eastAsia="Arial" w:hAnsi="Arial" w:cs="Arial"/>
          <w:color w:val="000000"/>
          <w:sz w:val="20"/>
        </w:rPr>
        <w:t>Annotations</w:t>
      </w:r>
    </w:p>
    <w:p w14:paraId="2F0C24F4" w14:textId="77777777" w:rsidR="00233EC1" w:rsidRDefault="00FC38D9">
      <w:pPr>
        <w:keepNext/>
        <w:spacing w:before="240" w:line="340" w:lineRule="atLeast"/>
        <w:rPr>
          <w:rFonts w:ascii="Arial" w:eastAsia="Arial" w:hAnsi="Arial" w:cs="Arial"/>
          <w:sz w:val="20"/>
        </w:rPr>
      </w:pPr>
      <w:bookmarkStart w:id="86" w:name="Notes"/>
      <w:bookmarkEnd w:id="86"/>
      <w:r>
        <w:rPr>
          <w:rFonts w:ascii="Arial" w:eastAsia="Arial" w:hAnsi="Arial" w:cs="Arial"/>
          <w:b/>
          <w:color w:val="000000"/>
          <w:sz w:val="28"/>
        </w:rPr>
        <w:t>Notes</w:t>
      </w:r>
    </w:p>
    <w:p w14:paraId="7FF2757C" w14:textId="77777777" w:rsidR="00233EC1" w:rsidRDefault="00FC38D9">
      <w:pPr>
        <w:spacing w:line="60" w:lineRule="exact"/>
        <w:rPr>
          <w:rFonts w:ascii="Arial" w:eastAsia="Arial" w:hAnsi="Arial" w:cs="Arial"/>
          <w:sz w:val="20"/>
        </w:rPr>
      </w:pPr>
      <w:r>
        <w:pict w14:anchorId="17673729">
          <v:line id="_x0000_s1028" style="position:absolute;z-index:251660288" from="0,2pt" to="512pt,2pt" strokecolor="#009ddb" strokeweight="2pt">
            <w10:wrap type="topAndBottom"/>
          </v:line>
        </w:pict>
      </w:r>
    </w:p>
    <w:p w14:paraId="139215E1" w14:textId="77777777" w:rsidR="00233EC1" w:rsidRDefault="00FC38D9">
      <w:pPr>
        <w:spacing w:before="240" w:line="260" w:lineRule="atLeast"/>
        <w:rPr>
          <w:rFonts w:ascii="Arial" w:eastAsia="Arial" w:hAnsi="Arial" w:cs="Arial"/>
          <w:sz w:val="20"/>
        </w:rPr>
      </w:pPr>
      <w:r>
        <w:rPr>
          <w:rFonts w:ascii="Arial" w:eastAsia="Arial" w:hAnsi="Arial" w:cs="Arial"/>
          <w:color w:val="000000"/>
          <w:sz w:val="20"/>
        </w:rPr>
        <w:t xml:space="preserve">                                             </w:t>
      </w:r>
    </w:p>
    <w:p w14:paraId="665E07B7"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405AF36A"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Comp</w:t>
      </w:r>
      <w:r>
        <w:rPr>
          <w:rFonts w:ascii="Arial" w:eastAsia="Arial" w:hAnsi="Arial" w:cs="Arial"/>
          <w:b/>
          <w:color w:val="000000"/>
          <w:sz w:val="20"/>
        </w:rPr>
        <w:t>iler's Notes. </w:t>
      </w:r>
    </w:p>
    <w:p w14:paraId="7C38ED9D"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2F00A482" w14:textId="77777777" w:rsidR="00233EC1" w:rsidRDefault="00FC38D9">
      <w:pPr>
        <w:spacing w:before="240" w:line="260" w:lineRule="atLeast"/>
        <w:jc w:val="both"/>
        <w:rPr>
          <w:rFonts w:ascii="Arial" w:eastAsia="Arial" w:hAnsi="Arial" w:cs="Arial"/>
          <w:sz w:val="20"/>
        </w:rPr>
      </w:pPr>
      <w:hyperlink r:id="rId29" w:history="1">
        <w:r>
          <w:rPr>
            <w:rFonts w:ascii="Arial" w:eastAsia="Arial" w:hAnsi="Arial" w:cs="Arial"/>
            <w:i/>
            <w:color w:val="0077CC"/>
            <w:sz w:val="20"/>
            <w:u w:val="single"/>
            <w:shd w:val="clear" w:color="auto" w:fill="FFFFFF"/>
          </w:rPr>
          <w:t xml:space="preserve">Acts 2003,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90, § 2</w:t>
        </w:r>
      </w:hyperlink>
      <w:r>
        <w:rPr>
          <w:rFonts w:ascii="Arial" w:eastAsia="Arial" w:hAnsi="Arial" w:cs="Arial"/>
          <w:color w:val="000000"/>
          <w:sz w:val="20"/>
        </w:rPr>
        <w:t>, directed the code commission to change all references from “county executive” to “county mayor” and to include all such changes in supplements and replacement volumes for the Tennessee Code Annotated.</w:t>
      </w:r>
    </w:p>
    <w:p w14:paraId="46B3EE76"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7FCFF988" w14:textId="77777777" w:rsidR="00233EC1" w:rsidRDefault="00FC38D9">
      <w:pPr>
        <w:spacing w:before="240" w:line="260" w:lineRule="atLeast"/>
        <w:rPr>
          <w:rFonts w:ascii="Arial" w:eastAsia="Arial" w:hAnsi="Arial" w:cs="Arial"/>
          <w:sz w:val="20"/>
        </w:rPr>
      </w:pPr>
      <w:r>
        <w:rPr>
          <w:rFonts w:ascii="Arial" w:eastAsia="Arial" w:hAnsi="Arial" w:cs="Arial"/>
          <w:color w:val="000000"/>
          <w:sz w:val="20"/>
        </w:rPr>
        <w:t xml:space="preserve">                                          </w:t>
      </w:r>
    </w:p>
    <w:p w14:paraId="68A4E059" w14:textId="77777777" w:rsidR="00233EC1" w:rsidRDefault="00FC38D9">
      <w:pPr>
        <w:keepNext/>
        <w:spacing w:before="240" w:line="340" w:lineRule="atLeast"/>
        <w:rPr>
          <w:rFonts w:ascii="Arial" w:eastAsia="Arial" w:hAnsi="Arial" w:cs="Arial"/>
          <w:sz w:val="20"/>
        </w:rPr>
      </w:pPr>
      <w:bookmarkStart w:id="87" w:name="Case_Notes"/>
      <w:bookmarkEnd w:id="87"/>
      <w:r>
        <w:rPr>
          <w:rFonts w:ascii="Arial" w:eastAsia="Arial" w:hAnsi="Arial" w:cs="Arial"/>
          <w:b/>
          <w:color w:val="000000"/>
          <w:sz w:val="28"/>
        </w:rPr>
        <w:t>Case Notes</w:t>
      </w:r>
    </w:p>
    <w:p w14:paraId="183F9F9C" w14:textId="77777777" w:rsidR="00233EC1" w:rsidRDefault="00FC38D9">
      <w:pPr>
        <w:spacing w:line="60" w:lineRule="exact"/>
        <w:rPr>
          <w:rFonts w:ascii="Arial" w:eastAsia="Arial" w:hAnsi="Arial" w:cs="Arial"/>
          <w:sz w:val="20"/>
        </w:rPr>
      </w:pPr>
      <w:r>
        <w:pict w14:anchorId="6DBBD7F0">
          <v:line id="_x0000_s1029" style="position:absolute;z-index:251661312" from="0,2pt" to="512pt,2pt" strokecolor="#009ddb" strokeweight="2pt">
            <w10:wrap type="topAndBottom"/>
          </v:line>
        </w:pict>
      </w:r>
    </w:p>
    <w:p w14:paraId="5BDADF04" w14:textId="77777777" w:rsidR="00233EC1" w:rsidRDefault="00233EC1">
      <w:pPr>
        <w:spacing w:line="120" w:lineRule="exact"/>
        <w:rPr>
          <w:rFonts w:ascii="Arial" w:eastAsia="Arial" w:hAnsi="Arial" w:cs="Arial"/>
          <w:sz w:val="20"/>
        </w:rPr>
      </w:pPr>
    </w:p>
    <w:p w14:paraId="76AA70E5" w14:textId="77777777" w:rsidR="00233EC1" w:rsidRDefault="00FC38D9">
      <w:pPr>
        <w:spacing w:before="240" w:line="260" w:lineRule="atLeast"/>
        <w:rPr>
          <w:rFonts w:ascii="Arial" w:eastAsia="Arial" w:hAnsi="Arial" w:cs="Arial"/>
          <w:sz w:val="20"/>
        </w:rPr>
      </w:pPr>
      <w:bookmarkStart w:id="88" w:name="Bookmark_CN_1_Constitutionality_DOC_refp"/>
      <w:bookmarkEnd w:id="88"/>
      <w:r>
        <w:rPr>
          <w:rFonts w:ascii="Arial" w:eastAsia="Arial" w:hAnsi="Arial" w:cs="Arial"/>
          <w:color w:val="000000"/>
          <w:sz w:val="20"/>
        </w:rPr>
        <w:t> 1. Constitutionality.</w:t>
      </w:r>
      <w:r>
        <w:rPr>
          <w:rFonts w:ascii="Arial" w:eastAsia="Arial" w:hAnsi="Arial" w:cs="Arial"/>
          <w:sz w:val="20"/>
        </w:rPr>
        <w:br/>
      </w:r>
      <w:bookmarkStart w:id="89" w:name="Bookmark_CN_2_Construction_DOC_refpt"/>
      <w:bookmarkEnd w:id="89"/>
      <w:r>
        <w:rPr>
          <w:rFonts w:ascii="Arial" w:eastAsia="Arial" w:hAnsi="Arial" w:cs="Arial"/>
          <w:color w:val="000000"/>
          <w:sz w:val="20"/>
        </w:rPr>
        <w:t> 2. Construction.</w:t>
      </w:r>
      <w:r>
        <w:rPr>
          <w:rFonts w:ascii="Arial" w:eastAsia="Arial" w:hAnsi="Arial" w:cs="Arial"/>
          <w:sz w:val="20"/>
        </w:rPr>
        <w:br/>
      </w:r>
      <w:bookmarkStart w:id="90" w:name="Bookmark_CN_3_Video_Rental_Store_DOC_ref"/>
      <w:bookmarkEnd w:id="90"/>
      <w:r>
        <w:rPr>
          <w:rFonts w:ascii="Arial" w:eastAsia="Arial" w:hAnsi="Arial" w:cs="Arial"/>
          <w:color w:val="000000"/>
          <w:sz w:val="20"/>
        </w:rPr>
        <w:t> 3. Video Rental Store.</w:t>
      </w:r>
      <w:r>
        <w:rPr>
          <w:rFonts w:ascii="Arial" w:eastAsia="Arial" w:hAnsi="Arial" w:cs="Arial"/>
          <w:sz w:val="20"/>
        </w:rPr>
        <w:br/>
      </w:r>
      <w:bookmarkStart w:id="91" w:name="Bookmark_CN_4_Bookstores_DOC_refpt"/>
      <w:bookmarkEnd w:id="91"/>
      <w:r>
        <w:rPr>
          <w:rFonts w:ascii="Arial" w:eastAsia="Arial" w:hAnsi="Arial" w:cs="Arial"/>
          <w:color w:val="000000"/>
          <w:sz w:val="20"/>
        </w:rPr>
        <w:t> 4. Bookstores.</w:t>
      </w:r>
    </w:p>
    <w:p w14:paraId="03B9F63C"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NOTES TO DECISIONS</w:t>
      </w:r>
    </w:p>
    <w:p w14:paraId="102804C9"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6A4C5434"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0D475025"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lastRenderedPageBreak/>
        <w:t> 1. Constitutionality.</w:t>
      </w:r>
    </w:p>
    <w:p w14:paraId="03DA5B96"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6AF8292F"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D50E9E8"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Where nightclub operators challenged the constitutionality of the Tennessee Adult-Oriented Establishment Registration Act of 1998, </w:t>
      </w:r>
      <w:hyperlink r:id="rId30" w:history="1">
        <w:r>
          <w:rPr>
            <w:rFonts w:ascii="Arial" w:eastAsia="Arial" w:hAnsi="Arial" w:cs="Arial"/>
            <w:i/>
            <w:color w:val="0077CC"/>
            <w:sz w:val="20"/>
            <w:u w:val="single"/>
            <w:shd w:val="clear" w:color="auto" w:fill="FFFFFF"/>
          </w:rPr>
          <w:t>T.C.A. § 7-51-1101</w:t>
        </w:r>
      </w:hyperlink>
      <w:r>
        <w:rPr>
          <w:rFonts w:ascii="Arial" w:eastAsia="Arial" w:hAnsi="Arial" w:cs="Arial"/>
          <w:color w:val="000000"/>
          <w:sz w:val="20"/>
        </w:rPr>
        <w:t xml:space="preserve"> et seq., a preliminary injunction was properly denied because, the definitions of the terms “adult cabaret,” “adult entertainment,” and “adult-orient</w:t>
      </w:r>
      <w:r>
        <w:rPr>
          <w:rFonts w:ascii="Arial" w:eastAsia="Arial" w:hAnsi="Arial" w:cs="Arial"/>
          <w:color w:val="000000"/>
          <w:sz w:val="20"/>
        </w:rPr>
        <w:t xml:space="preserve">ed establishment” did not render the Act overly broad since the Act was readily susceptible to a narrowing construction that would clearly except mainstream artistic venues from the licensing and regulatory scheme.                                          </w:t>
      </w:r>
      <w:r>
        <w:rPr>
          <w:rFonts w:ascii="Arial" w:eastAsia="Arial" w:hAnsi="Arial" w:cs="Arial"/>
          <w:color w:val="000000"/>
          <w:sz w:val="20"/>
        </w:rPr>
        <w:t xml:space="preserve">                   </w:t>
      </w:r>
      <w:hyperlink r:id="rId31" w:history="1">
        <w:r>
          <w:rPr>
            <w:rFonts w:ascii="Arial" w:eastAsia="Arial" w:hAnsi="Arial" w:cs="Arial"/>
            <w:i/>
            <w:color w:val="0077CC"/>
            <w:sz w:val="20"/>
            <w:u w:val="single"/>
            <w:shd w:val="clear" w:color="auto" w:fill="FFFFFF"/>
          </w:rPr>
          <w:t xml:space="preserve">Entm't Prods., Inc. v. Shelby County, 588 F.3d 372, 2009 U.S. App. LEXIS 25808, 2009 FED App. 406P (6th </w:t>
        </w:r>
        <w:r>
          <w:rPr>
            <w:rFonts w:ascii="Arial" w:eastAsia="Arial" w:hAnsi="Arial" w:cs="Arial"/>
            <w:i/>
            <w:color w:val="0077CC"/>
            <w:sz w:val="20"/>
            <w:u w:val="single"/>
            <w:shd w:val="clear" w:color="auto" w:fill="FFFFFF"/>
          </w:rPr>
          <w:t>Cir. Nov. 25, 2009)</w:t>
        </w:r>
      </w:hyperlink>
      <w:r>
        <w:rPr>
          <w:rFonts w:ascii="Arial" w:eastAsia="Arial" w:hAnsi="Arial" w:cs="Arial"/>
          <w:color w:val="000000"/>
          <w:sz w:val="20"/>
        </w:rPr>
        <w:t xml:space="preserve">                                                            , cert. denied,                                                             </w:t>
      </w:r>
      <w:r>
        <w:rPr>
          <w:rFonts w:ascii="Arial" w:eastAsia="Arial" w:hAnsi="Arial" w:cs="Arial"/>
          <w:i/>
          <w:color w:val="000000"/>
          <w:sz w:val="20"/>
        </w:rPr>
        <w:t>562 U.S. 835, 131 S. Ct. 141, 178 L. Ed. 2d 36, 2010 U.S. LEXIS 5875 (U.S. 2010)</w:t>
      </w:r>
      <w:r>
        <w:rPr>
          <w:rFonts w:ascii="Arial" w:eastAsia="Arial" w:hAnsi="Arial" w:cs="Arial"/>
          <w:color w:val="000000"/>
          <w:sz w:val="20"/>
        </w:rPr>
        <w:t xml:space="preserve">                     </w:t>
      </w:r>
      <w:r>
        <w:rPr>
          <w:rFonts w:ascii="Arial" w:eastAsia="Arial" w:hAnsi="Arial" w:cs="Arial"/>
          <w:color w:val="000000"/>
          <w:sz w:val="20"/>
        </w:rPr>
        <w:t xml:space="preserve">                                    .</w:t>
      </w:r>
    </w:p>
    <w:p w14:paraId="342A509C"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566336A7"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7349789"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77A627B3"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C4E026D"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 2. Construction.</w:t>
      </w:r>
    </w:p>
    <w:p w14:paraId="17BFE7F1"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831C1F2"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67EA3FFF"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There is no explicit requirement that adult entertainment be regularly presented by or constitute a principal use of an establishment, in order for an establishment to be subject to the Tennessee </w:t>
      </w:r>
      <w:r>
        <w:rPr>
          <w:rFonts w:ascii="Arial" w:eastAsia="Arial" w:hAnsi="Arial" w:cs="Arial"/>
          <w:color w:val="000000"/>
          <w:sz w:val="20"/>
        </w:rPr>
        <w:t xml:space="preserve">Adult-Oriented Establishment Registration Act of 1998, </w:t>
      </w:r>
      <w:hyperlink r:id="rId32" w:history="1">
        <w:r>
          <w:rPr>
            <w:rFonts w:ascii="Arial" w:eastAsia="Arial" w:hAnsi="Arial" w:cs="Arial"/>
            <w:i/>
            <w:color w:val="0077CC"/>
            <w:sz w:val="20"/>
            <w:u w:val="single"/>
            <w:shd w:val="clear" w:color="auto" w:fill="FFFFFF"/>
          </w:rPr>
          <w:t>T.C.A. § 7-51-1101</w:t>
        </w:r>
      </w:hyperlink>
      <w:r>
        <w:rPr>
          <w:rFonts w:ascii="Arial" w:eastAsia="Arial" w:hAnsi="Arial" w:cs="Arial"/>
          <w:color w:val="000000"/>
          <w:sz w:val="20"/>
        </w:rPr>
        <w:t xml:space="preserve"> et seq., under the second part of the “adult-oriented establishment” definition.                                                             </w:t>
      </w:r>
      <w:hyperlink r:id="rId33" w:history="1">
        <w:r>
          <w:rPr>
            <w:rFonts w:ascii="Arial" w:eastAsia="Arial" w:hAnsi="Arial" w:cs="Arial"/>
            <w:i/>
            <w:color w:val="0077CC"/>
            <w:sz w:val="20"/>
            <w:u w:val="single"/>
            <w:shd w:val="clear" w:color="auto" w:fill="FFFFFF"/>
          </w:rPr>
          <w:t>Entm't Prods., Inc. v. Shelby County, 588 F.3d 372, 2009 U.S. App. LEXIS 25808, 2009 FED App. 406P (6th Cir. Nov. 25, 2009)</w:t>
        </w:r>
      </w:hyperlink>
      <w:r>
        <w:rPr>
          <w:rFonts w:ascii="Arial" w:eastAsia="Arial" w:hAnsi="Arial" w:cs="Arial"/>
          <w:color w:val="000000"/>
          <w:sz w:val="20"/>
        </w:rPr>
        <w:t xml:space="preserve">                                                            , cert. denied,                                       </w:t>
      </w:r>
      <w:r>
        <w:rPr>
          <w:rFonts w:ascii="Arial" w:eastAsia="Arial" w:hAnsi="Arial" w:cs="Arial"/>
          <w:color w:val="000000"/>
          <w:sz w:val="20"/>
        </w:rPr>
        <w:t xml:space="preserve">                      </w:t>
      </w:r>
      <w:r>
        <w:rPr>
          <w:rFonts w:ascii="Arial" w:eastAsia="Arial" w:hAnsi="Arial" w:cs="Arial"/>
          <w:i/>
          <w:color w:val="000000"/>
          <w:sz w:val="20"/>
        </w:rPr>
        <w:t>562 U.S. 835, 131 S. Ct. 141, 178 L. Ed. 2d 36, 2010 U.S. LEXIS 5875 (U.S. 2010)</w:t>
      </w:r>
      <w:r>
        <w:rPr>
          <w:rFonts w:ascii="Arial" w:eastAsia="Arial" w:hAnsi="Arial" w:cs="Arial"/>
          <w:color w:val="000000"/>
          <w:sz w:val="20"/>
        </w:rPr>
        <w:t xml:space="preserve">                                                         .</w:t>
      </w:r>
    </w:p>
    <w:p w14:paraId="20A606BC"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C5D1FC2"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Certain activities constitute “adult entertainment” only when they implicate “specified sexual activities” or “specified anatomical areas.”                                                       </w:t>
      </w:r>
      <w:r>
        <w:rPr>
          <w:rFonts w:ascii="Arial" w:eastAsia="Arial" w:hAnsi="Arial" w:cs="Arial"/>
          <w:color w:val="000000"/>
          <w:sz w:val="20"/>
        </w:rPr>
        <w:t xml:space="preserve">      </w:t>
      </w:r>
      <w:hyperlink r:id="rId34" w:history="1">
        <w:r>
          <w:rPr>
            <w:rFonts w:ascii="Arial" w:eastAsia="Arial" w:hAnsi="Arial" w:cs="Arial"/>
            <w:i/>
            <w:color w:val="0077CC"/>
            <w:sz w:val="20"/>
            <w:u w:val="single"/>
            <w:shd w:val="clear" w:color="auto" w:fill="FFFFFF"/>
          </w:rPr>
          <w:t>Entm't Prods., Inc. v. Shelby County, 588 F.3d 372, 2009 U.S. App. LEXIS 25808, 2009 FED App. 406P (6th Cir. Nov. 25,</w:t>
        </w:r>
        <w:r>
          <w:rPr>
            <w:rFonts w:ascii="Arial" w:eastAsia="Arial" w:hAnsi="Arial" w:cs="Arial"/>
            <w:i/>
            <w:color w:val="0077CC"/>
            <w:sz w:val="20"/>
            <w:u w:val="single"/>
            <w:shd w:val="clear" w:color="auto" w:fill="FFFFFF"/>
          </w:rPr>
          <w:t xml:space="preserve"> 2009)</w:t>
        </w:r>
      </w:hyperlink>
      <w:r>
        <w:rPr>
          <w:rFonts w:ascii="Arial" w:eastAsia="Arial" w:hAnsi="Arial" w:cs="Arial"/>
          <w:color w:val="000000"/>
          <w:sz w:val="20"/>
        </w:rPr>
        <w:t xml:space="preserve">                                                            , cert. denied,                                                             </w:t>
      </w:r>
      <w:r>
        <w:rPr>
          <w:rFonts w:ascii="Arial" w:eastAsia="Arial" w:hAnsi="Arial" w:cs="Arial"/>
          <w:i/>
          <w:color w:val="000000"/>
          <w:sz w:val="20"/>
        </w:rPr>
        <w:t>562 U.S. 835, 131 S. Ct. 141, 178 L. Ed. 2d 36, 2010 U.S. LEXIS 5875 (U.S. 2010)</w:t>
      </w:r>
      <w:r>
        <w:rPr>
          <w:rFonts w:ascii="Arial" w:eastAsia="Arial" w:hAnsi="Arial" w:cs="Arial"/>
          <w:color w:val="000000"/>
          <w:sz w:val="20"/>
        </w:rPr>
        <w:t xml:space="preserve">                                  </w:t>
      </w:r>
      <w:r>
        <w:rPr>
          <w:rFonts w:ascii="Arial" w:eastAsia="Arial" w:hAnsi="Arial" w:cs="Arial"/>
          <w:color w:val="000000"/>
          <w:sz w:val="20"/>
        </w:rPr>
        <w:t xml:space="preserve">                       .</w:t>
      </w:r>
    </w:p>
    <w:p w14:paraId="3B981790"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54CCD118"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Definitions of a sexually oriented business, specified anatomical areas, a</w:t>
      </w:r>
      <w:r>
        <w:rPr>
          <w:rFonts w:ascii="Arial" w:eastAsia="Arial" w:hAnsi="Arial" w:cs="Arial"/>
          <w:color w:val="000000"/>
          <w:sz w:val="20"/>
        </w:rPr>
        <w:t>nd employees in a licensing ordinance applicable to sexually oriented businesses in the City of Knoxville, Tenn., do not pose a real and substantial danger to significantly compromise constitutionally protected speech and words are narrowly tailored to tar</w:t>
      </w:r>
      <w:r>
        <w:rPr>
          <w:rFonts w:ascii="Arial" w:eastAsia="Arial" w:hAnsi="Arial" w:cs="Arial"/>
          <w:color w:val="000000"/>
          <w:sz w:val="20"/>
        </w:rPr>
        <w:t xml:space="preserve">get performances at sexually oriented business that cause negative secondary effects; terms adult cabaret and employee are subject to a narrowing construction that more clearly defines those subject to the ordinance.                                        </w:t>
      </w:r>
      <w:r>
        <w:rPr>
          <w:rFonts w:ascii="Arial" w:eastAsia="Arial" w:hAnsi="Arial" w:cs="Arial"/>
          <w:color w:val="000000"/>
          <w:sz w:val="20"/>
        </w:rPr>
        <w:t xml:space="preserve">                     </w:t>
      </w:r>
      <w:hyperlink r:id="rId35" w:history="1">
        <w:r>
          <w:rPr>
            <w:rFonts w:ascii="Arial" w:eastAsia="Arial" w:hAnsi="Arial" w:cs="Arial"/>
            <w:i/>
            <w:color w:val="0077CC"/>
            <w:sz w:val="20"/>
            <w:u w:val="single"/>
            <w:shd w:val="clear" w:color="auto" w:fill="FFFFFF"/>
          </w:rPr>
          <w:t>Gene Lovelace Enters. v. City of Knoxville, — S.W.3d —, 2021 Tenn. App. LEXIS 229 (Tenn. Ct. App. June</w:t>
        </w:r>
        <w:r>
          <w:rPr>
            <w:rFonts w:ascii="Arial" w:eastAsia="Arial" w:hAnsi="Arial" w:cs="Arial"/>
            <w:i/>
            <w:color w:val="0077CC"/>
            <w:sz w:val="20"/>
            <w:u w:val="single"/>
            <w:shd w:val="clear" w:color="auto" w:fill="FFFFFF"/>
          </w:rPr>
          <w:t xml:space="preserve"> 11, 2021)</w:t>
        </w:r>
      </w:hyperlink>
      <w:r>
        <w:rPr>
          <w:rFonts w:ascii="Arial" w:eastAsia="Arial" w:hAnsi="Arial" w:cs="Arial"/>
          <w:color w:val="000000"/>
          <w:sz w:val="20"/>
        </w:rPr>
        <w:t xml:space="preserve">                                                         .</w:t>
      </w:r>
    </w:p>
    <w:p w14:paraId="507E6121"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1B611FE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7811D6DA"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5F6C65A6"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lastRenderedPageBreak/>
        <w:t xml:space="preserve">                                                                                                </w:t>
      </w:r>
    </w:p>
    <w:p w14:paraId="5C848644"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 3. Video Rental Store.</w:t>
      </w:r>
    </w:p>
    <w:p w14:paraId="631FCD4C"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5613BA5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DE0A4B9"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The definitions of “adult book store” and “adult-oriented establishment” contained in this section exclude a video rental store business from coverage under this act.                                                             </w:t>
      </w:r>
      <w:hyperlink r:id="rId36" w:history="1">
        <w:r>
          <w:rPr>
            <w:rFonts w:ascii="Arial" w:eastAsia="Arial" w:hAnsi="Arial" w:cs="Arial"/>
            <w:i/>
            <w:color w:val="0077CC"/>
            <w:sz w:val="20"/>
            <w:u w:val="single"/>
            <w:shd w:val="clear" w:color="auto" w:fill="FFFFFF"/>
          </w:rPr>
          <w:t>Price v. State, 806 S.W.2d 179, 1991 Tenn. LEXIS 124 (Tenn. 1991)</w:t>
        </w:r>
      </w:hyperlink>
      <w:r>
        <w:rPr>
          <w:rFonts w:ascii="Arial" w:eastAsia="Arial" w:hAnsi="Arial" w:cs="Arial"/>
          <w:color w:val="000000"/>
          <w:sz w:val="20"/>
        </w:rPr>
        <w:t xml:space="preserve">                                                         .</w:t>
      </w:r>
    </w:p>
    <w:p w14:paraId="3E1C367B"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5B62EE64"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7D6046C5"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7187E89A"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05F351A9"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 4. Bookstores.</w:t>
      </w:r>
    </w:p>
    <w:p w14:paraId="629081A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5CCAEBE3"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6FC845D8"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Since all adult bookstores restricted admission to adults, as defined in </w:t>
      </w:r>
      <w:hyperlink r:id="rId37" w:history="1">
        <w:r>
          <w:rPr>
            <w:rFonts w:ascii="Arial" w:eastAsia="Arial" w:hAnsi="Arial" w:cs="Arial"/>
            <w:i/>
            <w:color w:val="0077CC"/>
            <w:sz w:val="20"/>
            <w:u w:val="single"/>
            <w:shd w:val="clear" w:color="auto" w:fill="FFFFFF"/>
          </w:rPr>
          <w:t>T.C.A. § </w:t>
        </w:r>
      </w:hyperlink>
      <w:hyperlink r:id="rId38" w:history="1">
        <w:r>
          <w:rPr>
            <w:rFonts w:ascii="Arial" w:eastAsia="Arial" w:hAnsi="Arial" w:cs="Arial"/>
            <w:b/>
            <w:i/>
            <w:color w:val="0077CC"/>
            <w:sz w:val="20"/>
            <w:u w:val="single"/>
            <w:shd w:val="clear" w:color="auto" w:fill="FFFFFF"/>
          </w:rPr>
          <w:t>7-51-1102</w:t>
        </w:r>
      </w:hyperlink>
      <w:hyperlink r:id="rId39" w:history="1">
        <w:r>
          <w:rPr>
            <w:rFonts w:ascii="Arial" w:eastAsia="Arial" w:hAnsi="Arial" w:cs="Arial"/>
            <w:i/>
            <w:color w:val="0077CC"/>
            <w:sz w:val="20"/>
            <w:u w:val="single"/>
            <w:shd w:val="clear" w:color="auto" w:fill="FFFFFF"/>
          </w:rPr>
          <w:t>(1)</w:t>
        </w:r>
      </w:hyperlink>
      <w:r>
        <w:rPr>
          <w:rFonts w:ascii="Arial" w:eastAsia="Arial" w:hAnsi="Arial" w:cs="Arial"/>
          <w:color w:val="000000"/>
          <w:sz w:val="20"/>
        </w:rPr>
        <w:t>, restricted access was a reliable indicator of adult materials and was a rational way to identify those likely to produce the adverse secondary effects the Tennessee Adult-Oriented Establishment Registration Act of 19</w:t>
      </w:r>
      <w:r>
        <w:rPr>
          <w:rFonts w:ascii="Arial" w:eastAsia="Arial" w:hAnsi="Arial" w:cs="Arial"/>
          <w:color w:val="000000"/>
          <w:sz w:val="20"/>
        </w:rPr>
        <w:t xml:space="preserve">98, </w:t>
      </w:r>
      <w:hyperlink r:id="rId40" w:history="1">
        <w:r>
          <w:rPr>
            <w:rFonts w:ascii="Arial" w:eastAsia="Arial" w:hAnsi="Arial" w:cs="Arial"/>
            <w:i/>
            <w:color w:val="0077CC"/>
            <w:sz w:val="20"/>
            <w:u w:val="single"/>
            <w:shd w:val="clear" w:color="auto" w:fill="FFFFFF"/>
          </w:rPr>
          <w:t>T.C.A. § 7-51-1101</w:t>
        </w:r>
      </w:hyperlink>
      <w:r>
        <w:rPr>
          <w:rFonts w:ascii="Arial" w:eastAsia="Arial" w:hAnsi="Arial" w:cs="Arial"/>
          <w:color w:val="000000"/>
          <w:sz w:val="20"/>
        </w:rPr>
        <w:t xml:space="preserve"> et seq., targeted; plaintiff bookstore was properly denied a preliminary injunction o</w:t>
      </w:r>
      <w:r>
        <w:rPr>
          <w:rFonts w:ascii="Arial" w:eastAsia="Arial" w:hAnsi="Arial" w:cs="Arial"/>
          <w:color w:val="000000"/>
          <w:sz w:val="20"/>
        </w:rPr>
        <w:t xml:space="preserve">n an equal protection challenge against defendant county.                                                             </w:t>
      </w:r>
      <w:hyperlink r:id="rId41" w:history="1">
        <w:r>
          <w:rPr>
            <w:rFonts w:ascii="Arial" w:eastAsia="Arial" w:hAnsi="Arial" w:cs="Arial"/>
            <w:i/>
            <w:color w:val="0077CC"/>
            <w:sz w:val="20"/>
            <w:u w:val="single"/>
            <w:shd w:val="clear" w:color="auto" w:fill="FFFFFF"/>
          </w:rPr>
          <w:t xml:space="preserve">East </w:t>
        </w:r>
        <w:r>
          <w:rPr>
            <w:rFonts w:ascii="Arial" w:eastAsia="Arial" w:hAnsi="Arial" w:cs="Arial"/>
            <w:i/>
            <w:color w:val="0077CC"/>
            <w:sz w:val="20"/>
            <w:u w:val="single"/>
            <w:shd w:val="clear" w:color="auto" w:fill="FFFFFF"/>
          </w:rPr>
          <w:t>Brooks Books, Inc. v. Shelby County, 588 F.3d 360, 2009 U.S. App. LEXIS 25806, 2009 FED App. 407P (6th Cir. Nov. 25, 2009)</w:t>
        </w:r>
      </w:hyperlink>
      <w:r>
        <w:rPr>
          <w:rFonts w:ascii="Arial" w:eastAsia="Arial" w:hAnsi="Arial" w:cs="Arial"/>
          <w:color w:val="000000"/>
          <w:sz w:val="20"/>
        </w:rPr>
        <w:t xml:space="preserve">                                                         .</w:t>
      </w:r>
    </w:p>
    <w:p w14:paraId="712C5C43"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4DDC6CA7"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1C411551"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07DB8551" w14:textId="77777777" w:rsidR="00233EC1" w:rsidRDefault="00FC38D9">
      <w:pPr>
        <w:keepNext/>
        <w:spacing w:before="240" w:line="340" w:lineRule="atLeast"/>
        <w:rPr>
          <w:rFonts w:ascii="Arial" w:eastAsia="Arial" w:hAnsi="Arial" w:cs="Arial"/>
          <w:sz w:val="20"/>
        </w:rPr>
      </w:pPr>
      <w:bookmarkStart w:id="92" w:name="Opinion_Notes"/>
      <w:bookmarkEnd w:id="92"/>
      <w:r>
        <w:rPr>
          <w:rFonts w:ascii="Arial" w:eastAsia="Arial" w:hAnsi="Arial" w:cs="Arial"/>
          <w:b/>
          <w:color w:val="000000"/>
          <w:sz w:val="28"/>
        </w:rPr>
        <w:t>Opinion Notes</w:t>
      </w:r>
    </w:p>
    <w:p w14:paraId="0B963372" w14:textId="77777777" w:rsidR="00233EC1" w:rsidRDefault="00FC38D9">
      <w:pPr>
        <w:spacing w:line="60" w:lineRule="exact"/>
        <w:rPr>
          <w:rFonts w:ascii="Arial" w:eastAsia="Arial" w:hAnsi="Arial" w:cs="Arial"/>
          <w:sz w:val="20"/>
        </w:rPr>
      </w:pPr>
      <w:r>
        <w:pict w14:anchorId="5A580D4B">
          <v:line id="_x0000_s1030" style="position:absolute;z-index:251662336" from="0,2pt" to="512pt,2pt" strokecolor="#009ddb" strokeweight="2pt">
            <w10:wrap type="topAndBottom"/>
          </v:line>
        </w:pict>
      </w:r>
    </w:p>
    <w:p w14:paraId="1C4046AD" w14:textId="77777777" w:rsidR="00233EC1" w:rsidRDefault="00233EC1">
      <w:pPr>
        <w:rPr>
          <w:rFonts w:ascii="Arial" w:eastAsia="Arial" w:hAnsi="Arial" w:cs="Arial"/>
          <w:sz w:val="20"/>
        </w:rPr>
      </w:pPr>
    </w:p>
    <w:p w14:paraId="68E41F6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1295BA57"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Attorney General Opinions.</w:t>
      </w:r>
    </w:p>
    <w:p w14:paraId="151A621E"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032C974"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Constitutionality of disqualification provisions,                               </w:t>
      </w:r>
      <w:r>
        <w:rPr>
          <w:rFonts w:ascii="Arial" w:eastAsia="Arial" w:hAnsi="Arial" w:cs="Arial"/>
          <w:color w:val="000000"/>
          <w:sz w:val="20"/>
        </w:rPr>
        <w:t xml:space="preserve">                           OAG 98-096, </w:t>
      </w:r>
      <w:hyperlink r:id="rId42" w:history="1">
        <w:r>
          <w:rPr>
            <w:rFonts w:ascii="Arial" w:eastAsia="Arial" w:hAnsi="Arial" w:cs="Arial"/>
            <w:i/>
            <w:color w:val="0077CC"/>
            <w:sz w:val="20"/>
            <w:u w:val="single"/>
            <w:shd w:val="clear" w:color="auto" w:fill="FFFFFF"/>
          </w:rPr>
          <w:t>1998 Tenn. AG LEXIS 96 (4/29/98)</w:t>
        </w:r>
      </w:hyperlink>
      <w:r>
        <w:rPr>
          <w:rFonts w:ascii="Arial" w:eastAsia="Arial" w:hAnsi="Arial" w:cs="Arial"/>
          <w:color w:val="000000"/>
          <w:sz w:val="20"/>
        </w:rPr>
        <w:t xml:space="preserve">                                 </w:t>
      </w:r>
      <w:r>
        <w:rPr>
          <w:rFonts w:ascii="Arial" w:eastAsia="Arial" w:hAnsi="Arial" w:cs="Arial"/>
          <w:color w:val="000000"/>
          <w:sz w:val="20"/>
        </w:rPr>
        <w:t xml:space="preserve">                     .</w:t>
      </w:r>
    </w:p>
    <w:p w14:paraId="2767359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3D7FC283"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“Adult-oriented establishment” construed,                                            </w:t>
      </w:r>
      <w:r>
        <w:rPr>
          <w:rFonts w:ascii="Arial" w:eastAsia="Arial" w:hAnsi="Arial" w:cs="Arial"/>
          <w:color w:val="000000"/>
          <w:sz w:val="20"/>
        </w:rPr>
        <w:t xml:space="preserve">              OAG 98-096, </w:t>
      </w:r>
      <w:hyperlink r:id="rId43" w:history="1">
        <w:r>
          <w:rPr>
            <w:rFonts w:ascii="Arial" w:eastAsia="Arial" w:hAnsi="Arial" w:cs="Arial"/>
            <w:i/>
            <w:color w:val="0077CC"/>
            <w:sz w:val="20"/>
            <w:u w:val="single"/>
            <w:shd w:val="clear" w:color="auto" w:fill="FFFFFF"/>
          </w:rPr>
          <w:t>1998 Tenn. AG LEXIS 96 (4/29/98)</w:t>
        </w:r>
      </w:hyperlink>
      <w:r>
        <w:rPr>
          <w:rFonts w:ascii="Arial" w:eastAsia="Arial" w:hAnsi="Arial" w:cs="Arial"/>
          <w:color w:val="000000"/>
          <w:sz w:val="20"/>
        </w:rPr>
        <w:t xml:space="preserve">                                              </w:t>
      </w:r>
      <w:r>
        <w:rPr>
          <w:rFonts w:ascii="Arial" w:eastAsia="Arial" w:hAnsi="Arial" w:cs="Arial"/>
          <w:color w:val="000000"/>
          <w:sz w:val="20"/>
        </w:rPr>
        <w:t xml:space="preserve">        .</w:t>
      </w:r>
    </w:p>
    <w:p w14:paraId="69560191"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2386F9AF"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lastRenderedPageBreak/>
        <w:t xml:space="preserve">Proposed amendment clarifying the scope of the definition of “adult bookstore” in </w:t>
      </w:r>
      <w:hyperlink r:id="rId44" w:history="1">
        <w:r>
          <w:rPr>
            <w:rFonts w:ascii="Arial" w:eastAsia="Arial" w:hAnsi="Arial" w:cs="Arial"/>
            <w:i/>
            <w:color w:val="0077CC"/>
            <w:sz w:val="20"/>
            <w:u w:val="single"/>
            <w:shd w:val="clear" w:color="auto" w:fill="FFFFFF"/>
          </w:rPr>
          <w:t>T.C.A. § </w:t>
        </w:r>
      </w:hyperlink>
      <w:hyperlink r:id="rId45" w:history="1">
        <w:r>
          <w:rPr>
            <w:rFonts w:ascii="Arial" w:eastAsia="Arial" w:hAnsi="Arial" w:cs="Arial"/>
            <w:b/>
            <w:i/>
            <w:color w:val="0077CC"/>
            <w:sz w:val="20"/>
            <w:u w:val="single"/>
            <w:shd w:val="clear" w:color="auto" w:fill="FFFFFF"/>
          </w:rPr>
          <w:t>7-51- 1102</w:t>
        </w:r>
      </w:hyperlink>
      <w:hyperlink r:id="rId46" w:history="1">
        <w:r>
          <w:rPr>
            <w:rFonts w:ascii="Arial" w:eastAsia="Arial" w:hAnsi="Arial" w:cs="Arial"/>
            <w:i/>
            <w:color w:val="0077CC"/>
            <w:sz w:val="20"/>
            <w:u w:val="single"/>
            <w:shd w:val="clear" w:color="auto" w:fill="FFFFFF"/>
          </w:rPr>
          <w:t>(1)</w:t>
        </w:r>
      </w:hyperlink>
      <w:r>
        <w:rPr>
          <w:rFonts w:ascii="Arial" w:eastAsia="Arial" w:hAnsi="Arial" w:cs="Arial"/>
          <w:color w:val="000000"/>
          <w:sz w:val="20"/>
        </w:rPr>
        <w:t xml:space="preserve"> is constitutionally defensible,                                                          OAG 05-030 </w:t>
      </w:r>
      <w:hyperlink r:id="rId47" w:history="1">
        <w:r>
          <w:rPr>
            <w:rFonts w:ascii="Arial" w:eastAsia="Arial" w:hAnsi="Arial" w:cs="Arial"/>
            <w:i/>
            <w:color w:val="0077CC"/>
            <w:sz w:val="20"/>
            <w:u w:val="single"/>
            <w:shd w:val="clear" w:color="auto" w:fill="FFFFFF"/>
          </w:rPr>
          <w:t>(3/29/05)                                                      , 2005 Tenn. AG LEXIS 30</w:t>
        </w:r>
      </w:hyperlink>
      <w:r>
        <w:rPr>
          <w:rFonts w:ascii="Arial" w:eastAsia="Arial" w:hAnsi="Arial" w:cs="Arial"/>
          <w:color w:val="000000"/>
          <w:sz w:val="20"/>
        </w:rPr>
        <w:t>.</w:t>
      </w:r>
    </w:p>
    <w:p w14:paraId="0C257888"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48DB79A" w14:textId="77777777" w:rsidR="00233EC1" w:rsidRDefault="00FC38D9">
      <w:pPr>
        <w:keepNext/>
        <w:spacing w:before="240" w:line="340" w:lineRule="atLeast"/>
        <w:rPr>
          <w:rFonts w:ascii="Arial" w:eastAsia="Arial" w:hAnsi="Arial" w:cs="Arial"/>
          <w:sz w:val="20"/>
        </w:rPr>
      </w:pPr>
      <w:bookmarkStart w:id="93" w:name="Research_References_&amp;_Practice_Aids"/>
      <w:bookmarkEnd w:id="93"/>
      <w:r>
        <w:rPr>
          <w:rFonts w:ascii="Arial" w:eastAsia="Arial" w:hAnsi="Arial" w:cs="Arial"/>
          <w:b/>
          <w:color w:val="000000"/>
          <w:sz w:val="28"/>
        </w:rPr>
        <w:t>Research References &amp; Practice Aids</w:t>
      </w:r>
    </w:p>
    <w:p w14:paraId="1BC93948" w14:textId="77777777" w:rsidR="00233EC1" w:rsidRDefault="00FC38D9">
      <w:pPr>
        <w:spacing w:line="60" w:lineRule="exact"/>
        <w:rPr>
          <w:rFonts w:ascii="Arial" w:eastAsia="Arial" w:hAnsi="Arial" w:cs="Arial"/>
          <w:sz w:val="20"/>
        </w:rPr>
      </w:pPr>
      <w:r>
        <w:pict w14:anchorId="7F02E0DE">
          <v:line id="_x0000_s1031" style="position:absolute;z-index:251663360" from="0,2pt" to="512pt,2pt" strokecolor="#009ddb" strokeweight="2pt">
            <w10:wrap type="topAndBottom"/>
          </v:line>
        </w:pict>
      </w:r>
    </w:p>
    <w:p w14:paraId="11A74AB0" w14:textId="77777777" w:rsidR="00233EC1" w:rsidRDefault="00FC38D9">
      <w:pPr>
        <w:spacing w:before="240" w:line="260" w:lineRule="atLeast"/>
        <w:rPr>
          <w:rFonts w:ascii="Arial" w:eastAsia="Arial" w:hAnsi="Arial" w:cs="Arial"/>
          <w:sz w:val="20"/>
        </w:rPr>
      </w:pPr>
      <w:r>
        <w:rPr>
          <w:rFonts w:ascii="Arial" w:eastAsia="Arial" w:hAnsi="Arial" w:cs="Arial"/>
          <w:color w:val="000000"/>
          <w:sz w:val="20"/>
        </w:rPr>
        <w:t xml:space="preserve">                                             </w:t>
      </w:r>
    </w:p>
    <w:p w14:paraId="59E8F902"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59A5AEF9" w14:textId="77777777" w:rsidR="00233EC1" w:rsidRDefault="00FC38D9">
      <w:pPr>
        <w:spacing w:before="240" w:line="260" w:lineRule="atLeast"/>
        <w:rPr>
          <w:rFonts w:ascii="Arial" w:eastAsia="Arial" w:hAnsi="Arial" w:cs="Arial"/>
          <w:sz w:val="20"/>
        </w:rPr>
      </w:pPr>
      <w:r>
        <w:rPr>
          <w:rFonts w:ascii="Arial" w:eastAsia="Arial" w:hAnsi="Arial" w:cs="Arial"/>
          <w:b/>
          <w:color w:val="000000"/>
          <w:sz w:val="20"/>
        </w:rPr>
        <w:t>Cross-References. </w:t>
      </w:r>
    </w:p>
    <w:p w14:paraId="443659DA"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7421E066" w14:textId="77777777" w:rsidR="00233EC1" w:rsidRDefault="00FC38D9">
      <w:pPr>
        <w:spacing w:before="240" w:line="260" w:lineRule="atLeast"/>
        <w:jc w:val="both"/>
        <w:rPr>
          <w:rFonts w:ascii="Arial" w:eastAsia="Arial" w:hAnsi="Arial" w:cs="Arial"/>
          <w:sz w:val="20"/>
        </w:rPr>
      </w:pPr>
      <w:r>
        <w:rPr>
          <w:rFonts w:ascii="Arial" w:eastAsia="Arial" w:hAnsi="Arial" w:cs="Arial"/>
          <w:color w:val="000000"/>
          <w:sz w:val="20"/>
        </w:rPr>
        <w:t xml:space="preserve">Sale, loan or exhibition of material to minors, </w:t>
      </w:r>
      <w:hyperlink r:id="rId48" w:history="1">
        <w:r>
          <w:rPr>
            <w:rFonts w:ascii="Arial" w:eastAsia="Arial" w:hAnsi="Arial" w:cs="Arial"/>
            <w:i/>
            <w:color w:val="0077CC"/>
            <w:sz w:val="20"/>
            <w:u w:val="single"/>
            <w:shd w:val="clear" w:color="auto" w:fill="FFFFFF"/>
          </w:rPr>
          <w:t>§ 39-17-911</w:t>
        </w:r>
      </w:hyperlink>
      <w:r>
        <w:rPr>
          <w:rFonts w:ascii="Arial" w:eastAsia="Arial" w:hAnsi="Arial" w:cs="Arial"/>
          <w:color w:val="000000"/>
          <w:sz w:val="20"/>
        </w:rPr>
        <w:t>.</w:t>
      </w:r>
    </w:p>
    <w:p w14:paraId="52AAB1F3" w14:textId="77777777" w:rsidR="00233EC1" w:rsidRDefault="00FC38D9">
      <w:pPr>
        <w:spacing w:before="120" w:line="260" w:lineRule="atLeast"/>
        <w:rPr>
          <w:rFonts w:ascii="Arial" w:eastAsia="Arial" w:hAnsi="Arial" w:cs="Arial"/>
          <w:sz w:val="20"/>
        </w:rPr>
      </w:pPr>
      <w:r>
        <w:rPr>
          <w:rFonts w:ascii="Arial" w:eastAsia="Arial" w:hAnsi="Arial" w:cs="Arial"/>
          <w:color w:val="000000"/>
          <w:sz w:val="20"/>
        </w:rPr>
        <w:t xml:space="preserve">                                                                                             </w:t>
      </w:r>
    </w:p>
    <w:p w14:paraId="79798BB8" w14:textId="77777777" w:rsidR="00233EC1" w:rsidRDefault="00FC38D9">
      <w:pPr>
        <w:spacing w:before="240" w:line="260" w:lineRule="atLeast"/>
        <w:rPr>
          <w:rFonts w:ascii="Arial" w:eastAsia="Arial" w:hAnsi="Arial" w:cs="Arial"/>
          <w:sz w:val="20"/>
        </w:rPr>
      </w:pPr>
      <w:r>
        <w:rPr>
          <w:rFonts w:ascii="Arial" w:eastAsia="Arial" w:hAnsi="Arial" w:cs="Arial"/>
          <w:color w:val="000000"/>
          <w:sz w:val="20"/>
        </w:rPr>
        <w:t xml:space="preserve">                                          </w:t>
      </w:r>
    </w:p>
    <w:p w14:paraId="46F206E2" w14:textId="77777777" w:rsidR="00233EC1" w:rsidRDefault="00FC38D9">
      <w:pPr>
        <w:spacing w:before="120" w:line="220" w:lineRule="atLeast"/>
        <w:rPr>
          <w:rFonts w:ascii="Arial" w:eastAsia="Arial" w:hAnsi="Arial" w:cs="Arial"/>
          <w:sz w:val="20"/>
        </w:rPr>
      </w:pPr>
      <w:r>
        <w:rPr>
          <w:rFonts w:ascii="Arial" w:eastAsia="Arial" w:hAnsi="Arial" w:cs="Arial"/>
          <w:sz w:val="20"/>
        </w:rPr>
        <w:br/>
      </w:r>
      <w:r>
        <w:rPr>
          <w:rFonts w:ascii="Arial" w:eastAsia="Arial" w:hAnsi="Arial" w:cs="Arial"/>
          <w:color w:val="000000"/>
          <w:sz w:val="16"/>
        </w:rPr>
        <w:t>TENNESSEE CODE ANNOTATED</w:t>
      </w:r>
    </w:p>
    <w:p w14:paraId="4DFEDB73" w14:textId="77777777" w:rsidR="00233EC1" w:rsidRDefault="00FC38D9">
      <w:pPr>
        <w:spacing w:line="220" w:lineRule="atLeast"/>
        <w:rPr>
          <w:rFonts w:ascii="Arial" w:eastAsia="Arial" w:hAnsi="Arial" w:cs="Arial"/>
          <w:sz w:val="20"/>
        </w:rPr>
      </w:pPr>
      <w:r>
        <w:rPr>
          <w:rFonts w:ascii="Arial" w:eastAsia="Arial" w:hAnsi="Arial" w:cs="Arial"/>
          <w:color w:val="000000"/>
          <w:sz w:val="16"/>
        </w:rPr>
        <w:t>Copyright © 2022 by The State of Tennessee All rights reserved</w:t>
      </w:r>
    </w:p>
    <w:p w14:paraId="4535B254" w14:textId="77777777" w:rsidR="00233EC1" w:rsidRDefault="00233EC1">
      <w:pPr>
        <w:rPr>
          <w:rFonts w:ascii="Arial" w:eastAsia="Arial" w:hAnsi="Arial" w:cs="Arial"/>
          <w:sz w:val="20"/>
        </w:rPr>
      </w:pPr>
    </w:p>
    <w:p w14:paraId="38071B68" w14:textId="77777777" w:rsidR="00233EC1" w:rsidRDefault="00FC38D9">
      <w:pPr>
        <w:ind w:left="200"/>
        <w:rPr>
          <w:rFonts w:ascii="Arial" w:eastAsia="Arial" w:hAnsi="Arial" w:cs="Arial"/>
          <w:sz w:val="20"/>
        </w:rPr>
      </w:pPr>
      <w:r>
        <w:rPr>
          <w:rFonts w:ascii="Arial" w:eastAsia="Arial" w:hAnsi="Arial" w:cs="Arial"/>
          <w:sz w:val="20"/>
        </w:rPr>
        <w:br/>
      </w:r>
      <w:r>
        <w:pict w14:anchorId="2C7990B2">
          <v:line id="_x0000_s1032" style="position:absolute;left:0;text-align:left;z-index:251664384;mso-position-horizontal-relative:text;mso-position-vertical-relative:text" from="0,10pt" to="512pt,10pt" strokeweight="1pt"/>
        </w:pict>
      </w:r>
      <w:r>
        <w:rPr>
          <w:rFonts w:ascii="Arial" w:eastAsia="Arial" w:hAnsi="Arial" w:cs="Arial"/>
          <w:b/>
          <w:color w:val="767676"/>
          <w:sz w:val="16"/>
        </w:rPr>
        <w:t>End of Document</w:t>
      </w:r>
    </w:p>
    <w:sectPr w:rsidR="00233EC1">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5EB9A" w14:textId="77777777" w:rsidR="00000000" w:rsidRDefault="00FC38D9">
      <w:r>
        <w:separator/>
      </w:r>
    </w:p>
  </w:endnote>
  <w:endnote w:type="continuationSeparator" w:id="0">
    <w:p w14:paraId="7AC7157B" w14:textId="77777777" w:rsidR="00000000" w:rsidRDefault="00FC3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697E" w14:textId="77777777" w:rsidR="00233EC1" w:rsidRDefault="00233EC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0" w:type="dxa"/>
      <w:jc w:val="center"/>
      <w:shd w:val="solid" w:color="000000" w:fill="000000"/>
      <w:tblLayout w:type="fixed"/>
      <w:tblLook w:val="04A0" w:firstRow="1" w:lastRow="0" w:firstColumn="1" w:lastColumn="0" w:noHBand="0" w:noVBand="1"/>
    </w:tblPr>
    <w:tblGrid>
      <w:gridCol w:w="10240"/>
    </w:tblGrid>
    <w:tr w:rsidR="00233EC1" w14:paraId="6C759CC8" w14:textId="77777777">
      <w:trPr>
        <w:trHeight w:val="15"/>
        <w:jc w:val="center"/>
      </w:trPr>
      <w:tc>
        <w:tcPr>
          <w:tcW w:w="10240" w:type="dxa"/>
          <w:shd w:val="solid" w:color="000000" w:fill="000000"/>
        </w:tcPr>
        <w:p w14:paraId="076C9AA7" w14:textId="77777777" w:rsidR="00233EC1" w:rsidRDefault="00233EC1">
          <w:pPr>
            <w:spacing w:line="40" w:lineRule="exact"/>
            <w:jc w:val="both"/>
          </w:pPr>
        </w:p>
      </w:tc>
    </w:tr>
  </w:tbl>
  <w:p w14:paraId="770C939F" w14:textId="77777777" w:rsidR="00233EC1" w:rsidRDefault="00233EC1">
    <w:pPr>
      <w:spacing w:line="40" w:lineRule="exact"/>
      <w:jc w:val="both"/>
    </w:pPr>
  </w:p>
  <w:tbl>
    <w:tblPr>
      <w:tblW w:w="10240" w:type="dxa"/>
      <w:jc w:val="center"/>
      <w:tblLayout w:type="fixed"/>
      <w:tblLook w:val="04A0" w:firstRow="1" w:lastRow="0" w:firstColumn="1" w:lastColumn="0" w:noHBand="0" w:noVBand="1"/>
    </w:tblPr>
    <w:tblGrid>
      <w:gridCol w:w="10240"/>
    </w:tblGrid>
    <w:tr w:rsidR="00233EC1" w14:paraId="5D5C26B3" w14:textId="77777777">
      <w:trPr>
        <w:trHeight w:val="480"/>
        <w:jc w:val="center"/>
      </w:trPr>
      <w:tc>
        <w:tcPr>
          <w:tcW w:w="10240" w:type="dxa"/>
          <w:vAlign w:val="center"/>
        </w:tcPr>
        <w:p w14:paraId="38883B6A" w14:textId="77777777" w:rsidR="00233EC1" w:rsidRDefault="00FC38D9">
          <w:pPr>
            <w:spacing w:line="260" w:lineRule="atLeast"/>
            <w:jc w:val="center"/>
          </w:pPr>
          <w:r>
            <w:pict w14:anchorId="37456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15.75pt">
                <v:imagedata r:id="rId1" o:title=""/>
              </v:shape>
            </w:pict>
          </w:r>
          <w:r>
            <w:rPr>
              <w:rFonts w:ascii="Arial" w:eastAsia="Arial" w:hAnsi="Arial" w:cs="Arial"/>
              <w:color w:val="000000"/>
              <w:position w:val="10"/>
              <w:sz w:val="18"/>
            </w:rPr>
            <w:t xml:space="preserve">| </w:t>
          </w:r>
          <w:hyperlink r:id="rId2" w:history="1">
            <w:r>
              <w:rPr>
                <w:rFonts w:ascii="Arial" w:eastAsia="Arial" w:hAnsi="Arial" w:cs="Arial"/>
                <w:color w:val="0077CC"/>
                <w:position w:val="10"/>
                <w:sz w:val="18"/>
                <w:u w:val="single"/>
              </w:rPr>
              <w:t>About LexisNexis</w:t>
            </w:r>
          </w:hyperlink>
          <w:r>
            <w:rPr>
              <w:rFonts w:ascii="Arial" w:eastAsia="Arial" w:hAnsi="Arial" w:cs="Arial"/>
              <w:color w:val="000000"/>
              <w:position w:val="10"/>
              <w:sz w:val="18"/>
            </w:rPr>
            <w:t xml:space="preserve"> | </w:t>
          </w:r>
          <w:hyperlink r:id="rId3" w:history="1">
            <w:r>
              <w:rPr>
                <w:rFonts w:ascii="Arial" w:eastAsia="Arial" w:hAnsi="Arial" w:cs="Arial"/>
                <w:color w:val="0077CC"/>
                <w:position w:val="10"/>
                <w:sz w:val="18"/>
                <w:u w:val="single"/>
              </w:rPr>
              <w:t>Privacy Policy</w:t>
            </w:r>
          </w:hyperlink>
          <w:r>
            <w:rPr>
              <w:rFonts w:ascii="Arial" w:eastAsia="Arial" w:hAnsi="Arial" w:cs="Arial"/>
              <w:color w:val="000000"/>
              <w:position w:val="10"/>
              <w:sz w:val="18"/>
            </w:rPr>
            <w:t xml:space="preserve"> | </w:t>
          </w:r>
          <w:hyperlink r:id="rId4" w:history="1">
            <w:r>
              <w:rPr>
                <w:rFonts w:ascii="Arial" w:eastAsia="Arial" w:hAnsi="Arial" w:cs="Arial"/>
                <w:color w:val="0077CC"/>
                <w:position w:val="10"/>
                <w:sz w:val="18"/>
                <w:u w:val="single"/>
              </w:rPr>
              <w:t>Terms &amp; Conditions</w:t>
            </w:r>
          </w:hyperlink>
          <w:r>
            <w:rPr>
              <w:rFonts w:ascii="Arial" w:eastAsia="Arial" w:hAnsi="Arial" w:cs="Arial"/>
              <w:color w:val="000000"/>
              <w:position w:val="10"/>
              <w:sz w:val="18"/>
            </w:rPr>
            <w:t xml:space="preserve"> | </w:t>
          </w:r>
          <w:hyperlink r:id="rId5" w:history="1">
            <w:r>
              <w:rPr>
                <w:rFonts w:ascii="Arial" w:eastAsia="Arial" w:hAnsi="Arial" w:cs="Arial"/>
                <w:color w:val="0077CC"/>
                <w:position w:val="10"/>
                <w:sz w:val="18"/>
                <w:u w:val="single"/>
              </w:rPr>
              <w:t>Copyright © 2022 LexisNexis</w:t>
            </w:r>
          </w:hyperlink>
        </w:p>
      </w:tc>
    </w:tr>
    <w:tr w:rsidR="00233EC1" w14:paraId="0E8CA589" w14:textId="77777777">
      <w:trPr>
        <w:trHeight w:val="620"/>
        <w:jc w:val="center"/>
      </w:trPr>
      <w:tc>
        <w:tcPr>
          <w:tcW w:w="10240" w:type="dxa"/>
        </w:tcPr>
        <w:p w14:paraId="33458F06" w14:textId="77777777" w:rsidR="00233EC1" w:rsidRDefault="00FC38D9">
          <w:pPr>
            <w:spacing w:line="260" w:lineRule="atLeast"/>
            <w:jc w:val="center"/>
          </w:pPr>
          <w:r>
            <w:rPr>
              <w:rFonts w:ascii="Arial" w:eastAsia="Arial" w:hAnsi="Arial" w:cs="Arial"/>
              <w:color w:val="000000"/>
              <w:position w:val="10"/>
              <w:sz w:val="18"/>
            </w:rPr>
            <w:t>Lloyd Crawford</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20A5C" w14:textId="77777777" w:rsidR="00233EC1" w:rsidRDefault="00233EC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BA40" w14:textId="77777777" w:rsidR="00233EC1" w:rsidRDefault="00233EC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233EC1" w14:paraId="39322132" w14:textId="77777777">
      <w:trPr>
        <w:jc w:val="center"/>
      </w:trPr>
      <w:tc>
        <w:tcPr>
          <w:tcW w:w="2600" w:type="dxa"/>
          <w:tcMar>
            <w:top w:w="200" w:type="dxa"/>
          </w:tcMar>
          <w:vAlign w:val="center"/>
        </w:tcPr>
        <w:p w14:paraId="0FE46A8D" w14:textId="77777777" w:rsidR="00233EC1" w:rsidRDefault="00233EC1"/>
      </w:tc>
      <w:tc>
        <w:tcPr>
          <w:tcW w:w="4880" w:type="dxa"/>
          <w:tcMar>
            <w:top w:w="200" w:type="dxa"/>
          </w:tcMar>
          <w:vAlign w:val="center"/>
        </w:tcPr>
        <w:p w14:paraId="48D8520D" w14:textId="77777777" w:rsidR="00233EC1" w:rsidRDefault="00FC38D9">
          <w:pPr>
            <w:jc w:val="center"/>
          </w:pPr>
          <w:r>
            <w:rPr>
              <w:rFonts w:ascii="Arial" w:eastAsia="Arial" w:hAnsi="Arial" w:cs="Arial"/>
              <w:sz w:val="20"/>
            </w:rPr>
            <w:t>Lloyd Crawford</w:t>
          </w:r>
        </w:p>
      </w:tc>
      <w:tc>
        <w:tcPr>
          <w:tcW w:w="2600" w:type="dxa"/>
          <w:tcMar>
            <w:top w:w="200" w:type="dxa"/>
          </w:tcMar>
          <w:vAlign w:val="center"/>
        </w:tcPr>
        <w:p w14:paraId="2DD0AAB8" w14:textId="77777777" w:rsidR="00233EC1" w:rsidRDefault="00233EC1"/>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6626" w14:textId="77777777" w:rsidR="00233EC1" w:rsidRDefault="00FC38D9">
    <w:pPr>
      <w:spacing w:before="200"/>
      <w:jc w:val="center"/>
    </w:pPr>
    <w:r>
      <w:rPr>
        <w:rFonts w:ascii="Arial" w:eastAsia="Arial" w:hAnsi="Arial" w:cs="Arial"/>
        <w:sz w:val="20"/>
      </w:rPr>
      <w:t>Lloyd Crawford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0D3CE" w14:textId="77777777" w:rsidR="00000000" w:rsidRDefault="00FC38D9">
      <w:r>
        <w:separator/>
      </w:r>
    </w:p>
  </w:footnote>
  <w:footnote w:type="continuationSeparator" w:id="0">
    <w:p w14:paraId="3A625119" w14:textId="77777777" w:rsidR="00000000" w:rsidRDefault="00FC3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75D0" w14:textId="77777777" w:rsidR="00233EC1" w:rsidRDefault="00233E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4B57" w14:textId="77777777" w:rsidR="00233EC1" w:rsidRDefault="00233EC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0587B" w14:textId="77777777" w:rsidR="00233EC1" w:rsidRDefault="00233EC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68EEF" w14:textId="77777777" w:rsidR="00233EC1" w:rsidRDefault="00233EC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233EC1" w14:paraId="230C1ECC" w14:textId="77777777">
      <w:trPr>
        <w:jc w:val="center"/>
      </w:trPr>
      <w:tc>
        <w:tcPr>
          <w:tcW w:w="10080" w:type="dxa"/>
          <w:vAlign w:val="center"/>
        </w:tcPr>
        <w:p w14:paraId="406FFB65" w14:textId="10AF0A76" w:rsidR="00233EC1" w:rsidRDefault="00FC38D9">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4</w:t>
          </w:r>
          <w:r>
            <w:rPr>
              <w:rFonts w:ascii="Arial" w:eastAsia="Arial" w:hAnsi="Arial" w:cs="Arial"/>
              <w:sz w:val="20"/>
            </w:rPr>
            <w:fldChar w:fldCharType="end"/>
          </w:r>
        </w:p>
      </w:tc>
    </w:tr>
    <w:tr w:rsidR="00233EC1" w14:paraId="41AE498A" w14:textId="77777777">
      <w:trPr>
        <w:jc w:val="center"/>
      </w:trPr>
      <w:tc>
        <w:tcPr>
          <w:tcW w:w="10080" w:type="dxa"/>
        </w:tcPr>
        <w:p w14:paraId="23063F12" w14:textId="77777777" w:rsidR="00233EC1" w:rsidRDefault="00FC38D9">
          <w:pPr>
            <w:spacing w:before="60" w:after="200"/>
            <w:jc w:val="center"/>
          </w:pPr>
          <w:r>
            <w:rPr>
              <w:rFonts w:ascii="Arial" w:eastAsia="Arial" w:hAnsi="Arial" w:cs="Arial"/>
              <w:sz w:val="20"/>
            </w:rPr>
            <w:t>Tenn. Code Ann. § 7-51-1102</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F2F6" w14:textId="77777777" w:rsidR="00233EC1" w:rsidRDefault="00233EC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33EC1"/>
    <w:rsid w:val="00A77B3E"/>
    <w:rsid w:val="00CA2A55"/>
    <w:rsid w:val="00FC3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CE59B2F"/>
  <w15:docId w15:val="{92196FFC-91A0-4090-BA81-ADED3404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eastAsia="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s://plus.lexis.com/api/document?collection=statutes-legislation&amp;id=urn:contentItem:4J6N-MSX0-002X-50B8-00000-00&amp;context=1530671" TargetMode="External"/><Relationship Id="rId39" Type="http://schemas.openxmlformats.org/officeDocument/2006/relationships/hyperlink" Target="https://plus.lexis.com/api/document?collection=statutes-legislation&amp;id=urn:contentItem:4X8J-DJ90-R03N-74C4-00000-00&amp;context=1530671" TargetMode="External"/><Relationship Id="rId21" Type="http://schemas.openxmlformats.org/officeDocument/2006/relationships/hyperlink" Target="https://plus.lexis.com/api/document?collection=statutes-legislation&amp;id=urn:contentItem:4X8J-DJ90-R03N-74C4-00000-00&amp;context=1530671" TargetMode="External"/><Relationship Id="rId34" Type="http://schemas.openxmlformats.org/officeDocument/2006/relationships/hyperlink" Target="https://plus.lexis.com/api/document?collection=cases&amp;id=urn:contentItem:7X5P-6PS0-YB0V-J00M-00000-00&amp;context=1530671" TargetMode="External"/><Relationship Id="rId42" Type="http://schemas.openxmlformats.org/officeDocument/2006/relationships/hyperlink" Target="https://plus.lexis.com/api/document?collection=administrative-materials&amp;id=urn:contentItem:3SR4-1810-003Y-Y059-00000-00&amp;context=1530671" TargetMode="External"/><Relationship Id="rId47" Type="http://schemas.openxmlformats.org/officeDocument/2006/relationships/hyperlink" Target="https://plus.lexis.com/api/document?collection=administrative-materials&amp;id=urn:contentItem:4FY4-FB30-003Y-Y4GK-00000-00&amp;context=1530671" TargetMode="External"/><Relationship Id="rId50" Type="http://schemas.openxmlformats.org/officeDocument/2006/relationships/theme" Target="theme/theme1.xml"/><Relationship Id="rId7" Type="http://schemas.openxmlformats.org/officeDocument/2006/relationships/hyperlink" Target="https://plus.lexis.com/api/document?id=urn:contentItem:4X8J-DJ90-R03N-74C4-00000-00&amp;idtype=PID&amp;context=1530671" TargetMode="External"/><Relationship Id="rId2" Type="http://schemas.openxmlformats.org/officeDocument/2006/relationships/settings" Target="settings.xml"/><Relationship Id="rId16" Type="http://schemas.openxmlformats.org/officeDocument/2006/relationships/header" Target="header5.xml"/><Relationship Id="rId29" Type="http://schemas.openxmlformats.org/officeDocument/2006/relationships/hyperlink" Target="https://plus.lexis.com/api/document?collection=statutes-legislation&amp;id=urn:contentItem:4J6N-MRW0-002X-549H-00000-00&amp;context=1530671" TargetMode="External"/><Relationship Id="rId11" Type="http://schemas.openxmlformats.org/officeDocument/2006/relationships/footer" Target="footer1.xml"/><Relationship Id="rId24" Type="http://schemas.openxmlformats.org/officeDocument/2006/relationships/hyperlink" Target="https://plus.lexis.com/api/document?collection=statutes-legislation&amp;id=urn:contentItem:4J6N-MP80-002X-51HG-00000-00&amp;context=1530671" TargetMode="External"/><Relationship Id="rId32" Type="http://schemas.openxmlformats.org/officeDocument/2006/relationships/hyperlink" Target="https://plus.lexis.com/api/document?collection=statutes-legislation&amp;id=urn:contentItem:4X8J-DJ90-R03N-74C3-00000-00&amp;context=1530671" TargetMode="External"/><Relationship Id="rId37" Type="http://schemas.openxmlformats.org/officeDocument/2006/relationships/hyperlink" Target="https://plus.lexis.com/api/document?collection=statutes-legislation&amp;id=urn:contentItem:4X8J-DJ90-R03N-74C4-00000-00&amp;context=1530671" TargetMode="External"/><Relationship Id="rId40" Type="http://schemas.openxmlformats.org/officeDocument/2006/relationships/hyperlink" Target="https://plus.lexis.com/api/document?collection=statutes-legislation&amp;id=urn:contentItem:4X8J-DJ90-R03N-74C3-00000-00&amp;context=1530671" TargetMode="External"/><Relationship Id="rId45" Type="http://schemas.openxmlformats.org/officeDocument/2006/relationships/hyperlink" Target="https://plus.lexis.com/api/document?collection=statutes-legislation&amp;id=urn:contentItem:4X8J-DJ90-R03N-74C4-00000-00&amp;context=1530671" TargetMode="External"/><Relationship Id="rId5"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s://plus.lexis.com/api/document?collection=statutes-legislation&amp;id=urn:contentItem:4WN4-3R60-R03M-92DW-00000-00&amp;context=1530671" TargetMode="External"/><Relationship Id="rId28" Type="http://schemas.openxmlformats.org/officeDocument/2006/relationships/hyperlink" Target="https://plus.lexis.com/api/document?collection=statutes-legislation&amp;id=urn:contentItem:4SRD-N7F0-002X-53YD-00000-00&amp;context=1530671" TargetMode="External"/><Relationship Id="rId36" Type="http://schemas.openxmlformats.org/officeDocument/2006/relationships/hyperlink" Target="https://plus.lexis.com/api/document?collection=cases&amp;id=urn:contentItem:3S3K-3MV0-003F-94MK-00000-00&amp;context=1530671"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yperlink" Target="https://plus.lexis.com/api/document?collection=cases&amp;id=urn:contentItem:7X5P-6PS0-YB0V-J00M-00000-00&amp;context=1530671" TargetMode="External"/><Relationship Id="rId44" Type="http://schemas.openxmlformats.org/officeDocument/2006/relationships/hyperlink" Target="https://plus.lexis.com/api/document?collection=statutes-legislation&amp;id=urn:contentItem:4X8J-DJ90-R03N-74C4-00000-00&amp;context=1530671" TargetMode="Externa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lus.lexis.com/api/document?collection=statutes-legislation&amp;id=urn:contentItem:4X8J-DJ90-R03N-74C4-00000-00&amp;context=1530671" TargetMode="External"/><Relationship Id="rId27" Type="http://schemas.openxmlformats.org/officeDocument/2006/relationships/hyperlink" Target="https://plus.lexis.com/api/document?collection=statutes-legislation&amp;id=urn:contentItem:4K8X-HG10-002X-527Y-00000-00&amp;context=1530671" TargetMode="External"/><Relationship Id="rId30" Type="http://schemas.openxmlformats.org/officeDocument/2006/relationships/hyperlink" Target="https://plus.lexis.com/api/document?collection=statutes-legislation&amp;id=urn:contentItem:4X8J-DJ90-R03N-74C3-00000-00&amp;context=1530671" TargetMode="External"/><Relationship Id="rId35" Type="http://schemas.openxmlformats.org/officeDocument/2006/relationships/hyperlink" Target="https://plus.lexis.com/api/document?collection=cases&amp;id=urn:contentItem:62WP-RRT1-JFDC-X3CF-00000-00&amp;context=1530671" TargetMode="External"/><Relationship Id="rId43" Type="http://schemas.openxmlformats.org/officeDocument/2006/relationships/hyperlink" Target="https://plus.lexis.com/api/document?collection=administrative-materials&amp;id=urn:contentItem:3SR4-1810-003Y-Y059-00000-00&amp;context=1530671" TargetMode="External"/><Relationship Id="rId48" Type="http://schemas.openxmlformats.org/officeDocument/2006/relationships/hyperlink" Target="https://plus.lexis.com/api/document?collection=statutes-legislation&amp;id=urn:contentItem:50J2-V4S0-R03M-D4F5-00000-00&amp;context=1530671" TargetMode="External"/><Relationship Id="rId8" Type="http://schemas.openxmlformats.org/officeDocument/2006/relationships/hyperlink" Target="https://plus.lexis.com/api/document?id=urn:contentItem:4X8J-DJ90-R03N-74C4-00000-00&amp;idtype=PID&amp;context=1530671" TargetMode="External"/><Relationship Id="rId3"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plus.lexis.com/api/document?collection=statutes-legislation&amp;id=urn:contentItem:4J6N-MRW0-002X-549H-00000-00&amp;context=1530671" TargetMode="External"/><Relationship Id="rId33" Type="http://schemas.openxmlformats.org/officeDocument/2006/relationships/hyperlink" Target="https://plus.lexis.com/api/document?collection=cases&amp;id=urn:contentItem:7X5P-6PS0-YB0V-J00M-00000-00&amp;context=1530671" TargetMode="External"/><Relationship Id="rId38" Type="http://schemas.openxmlformats.org/officeDocument/2006/relationships/hyperlink" Target="https://plus.lexis.com/api/document?collection=statutes-legislation&amp;id=urn:contentItem:4X8J-DJ90-R03N-74C4-00000-00&amp;context=1530671" TargetMode="External"/><Relationship Id="rId46" Type="http://schemas.openxmlformats.org/officeDocument/2006/relationships/hyperlink" Target="https://plus.lexis.com/api/document?collection=statutes-legislation&amp;id=urn:contentItem:4X8J-DJ90-R03N-74C4-00000-00&amp;context=1530671" TargetMode="External"/><Relationship Id="rId20" Type="http://schemas.openxmlformats.org/officeDocument/2006/relationships/footer" Target="footer6.xml"/><Relationship Id="rId41" Type="http://schemas.openxmlformats.org/officeDocument/2006/relationships/hyperlink" Target="https://plus.lexis.com/api/document?collection=cases&amp;id=urn:contentItem:7X5P-6PT0-YB0V-J00N-00000-00&amp;context=1530671" TargetMode="External"/><Relationship Id="rId1" Type="http://schemas.openxmlformats.org/officeDocument/2006/relationships/styles" Target="styles.xml"/><Relationship Id="rId6"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http://www.lexisnexis.com/en-us/terms/privacy-policy.page" TargetMode="External"/><Relationship Id="rId2" Type="http://schemas.openxmlformats.org/officeDocument/2006/relationships/hyperlink" Target="http://www.lexisnexis.com/about-us/" TargetMode="External"/><Relationship Id="rId1" Type="http://schemas.openxmlformats.org/officeDocument/2006/relationships/image" Target="media/image2.jpeg"/><Relationship Id="rId5" Type="http://schemas.openxmlformats.org/officeDocument/2006/relationships/hyperlink" Target="http://www.lexisnexis.com/terms/copyright.aspx" TargetMode="External"/><Relationship Id="rId4" Type="http://schemas.openxmlformats.org/officeDocument/2006/relationships/hyperlink" Target="http://www.lexisnexis.com/terms/gener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9</Pages>
  <Words>4078</Words>
  <Characters>23248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 Code Ann. § 7-51-1102</dc:title>
  <cp:lastModifiedBy>Lloyd Crawford</cp:lastModifiedBy>
  <cp:revision>2</cp:revision>
  <dcterms:created xsi:type="dcterms:W3CDTF">2022-09-16T14:51:00Z</dcterms:created>
  <dcterms:modified xsi:type="dcterms:W3CDTF">2022-09-16T17:43:00Z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179623945</vt:lpwstr>
  </property>
  <property fmtid="{D5CDD505-2E9C-101B-9397-08002B2CF9AE}" pid="3" name="LADocCount">
    <vt:i4>2</vt:i4>
  </property>
  <property fmtid="{D5CDD505-2E9C-101B-9397-08002B2CF9AE}" pid="4" name="UserPermID">
    <vt:lpwstr>urn:user:PA185080234</vt:lpwstr>
  </property>
</Properties>
</file>